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FEBF" w14:textId="77777777" w:rsidR="004B164E" w:rsidRDefault="004B164E" w:rsidP="00BA6F8F">
      <w:pPr>
        <w:jc w:val="center"/>
        <w:rPr>
          <w:b/>
          <w:caps/>
        </w:rPr>
      </w:pPr>
      <w:r w:rsidRPr="001B10CE">
        <w:rPr>
          <w:b/>
          <w:caps/>
        </w:rPr>
        <w:t>SMA</w:t>
      </w:r>
      <w:r>
        <w:rPr>
          <w:b/>
          <w:caps/>
        </w:rPr>
        <w:t>LL BUSINESS INNOVATION RESEARCH</w:t>
      </w:r>
    </w:p>
    <w:p w14:paraId="5A11AA2B" w14:textId="77777777" w:rsidR="004B164E" w:rsidRDefault="004B164E" w:rsidP="00BA6F8F">
      <w:pPr>
        <w:jc w:val="center"/>
        <w:rPr>
          <w:b/>
          <w:caps/>
        </w:rPr>
      </w:pPr>
    </w:p>
    <w:p w14:paraId="72BA2A14" w14:textId="58ABF6F5" w:rsidR="004B164E" w:rsidRDefault="004B164E" w:rsidP="00BA6F8F">
      <w:pPr>
        <w:jc w:val="center"/>
        <w:rPr>
          <w:b/>
          <w:caps/>
        </w:rPr>
      </w:pPr>
      <w:r>
        <w:rPr>
          <w:b/>
          <w:caps/>
        </w:rPr>
        <w:t>phase ii statement of objectives</w:t>
      </w:r>
      <w:r w:rsidR="00F013FB">
        <w:rPr>
          <w:b/>
          <w:caps/>
        </w:rPr>
        <w:t xml:space="preserve"> </w:t>
      </w:r>
    </w:p>
    <w:p w14:paraId="6AED4822" w14:textId="77777777" w:rsidR="004B164E" w:rsidRDefault="004B164E" w:rsidP="00BA6F8F">
      <w:pPr>
        <w:jc w:val="center"/>
        <w:rPr>
          <w:b/>
          <w:caps/>
        </w:rPr>
      </w:pPr>
      <w:r>
        <w:rPr>
          <w:b/>
          <w:caps/>
        </w:rPr>
        <w:t>for</w:t>
      </w:r>
    </w:p>
    <w:p w14:paraId="2BF53EC2" w14:textId="2EDE9882" w:rsidR="004B164E" w:rsidRDefault="003A6A3C" w:rsidP="00BA6F8F">
      <w:pPr>
        <w:jc w:val="center"/>
        <w:rPr>
          <w:b/>
          <w:caps/>
        </w:rPr>
      </w:pPr>
      <w:r w:rsidRPr="003A6A3C">
        <w:rPr>
          <w:b/>
          <w:caps/>
        </w:rPr>
        <w:t xml:space="preserve">Advanced Precision-Variable Power Scope </w:t>
      </w:r>
    </w:p>
    <w:p w14:paraId="7739106F" w14:textId="77777777" w:rsidR="003E5155" w:rsidRDefault="003E5155" w:rsidP="00BA6F8F">
      <w:pPr>
        <w:jc w:val="center"/>
        <w:rPr>
          <w:b/>
          <w:caps/>
        </w:rPr>
      </w:pPr>
    </w:p>
    <w:p w14:paraId="7A755C6F" w14:textId="0DF02B88" w:rsidR="00B60229" w:rsidRDefault="00B60229" w:rsidP="00BA6F8F">
      <w:pPr>
        <w:jc w:val="center"/>
        <w:rPr>
          <w:b/>
          <w:caps/>
        </w:rPr>
      </w:pPr>
      <w:r w:rsidRPr="003E5155">
        <w:rPr>
          <w:b/>
          <w:caps/>
        </w:rPr>
        <w:t>SOCOM2</w:t>
      </w:r>
      <w:r w:rsidR="003E5155" w:rsidRPr="003E5155">
        <w:rPr>
          <w:b/>
          <w:caps/>
        </w:rPr>
        <w:t>2</w:t>
      </w:r>
      <w:r w:rsidR="00B60557">
        <w:rPr>
          <w:b/>
          <w:caps/>
        </w:rPr>
        <w:t>.</w:t>
      </w:r>
      <w:r w:rsidRPr="003E5155">
        <w:rPr>
          <w:b/>
          <w:caps/>
        </w:rPr>
        <w:t>1-D00</w:t>
      </w:r>
      <w:r w:rsidR="003E5155" w:rsidRPr="003E5155">
        <w:rPr>
          <w:b/>
          <w:caps/>
        </w:rPr>
        <w:t>4</w:t>
      </w:r>
    </w:p>
    <w:p w14:paraId="07915697" w14:textId="77777777" w:rsidR="003E5155" w:rsidRDefault="003E5155" w:rsidP="00BA6F8F">
      <w:pPr>
        <w:jc w:val="center"/>
        <w:rPr>
          <w:b/>
          <w:caps/>
        </w:rPr>
      </w:pPr>
    </w:p>
    <w:p w14:paraId="036804DD" w14:textId="76C34215" w:rsidR="004B164E" w:rsidRDefault="00D61D3E" w:rsidP="00BA6F8F">
      <w:pPr>
        <w:jc w:val="center"/>
        <w:rPr>
          <w:b/>
          <w:caps/>
        </w:rPr>
      </w:pPr>
      <w:r>
        <w:rPr>
          <w:b/>
          <w:caps/>
        </w:rPr>
        <w:t>13</w:t>
      </w:r>
      <w:r w:rsidR="003E5155">
        <w:rPr>
          <w:b/>
          <w:caps/>
        </w:rPr>
        <w:t xml:space="preserve"> </w:t>
      </w:r>
      <w:r>
        <w:rPr>
          <w:b/>
          <w:caps/>
        </w:rPr>
        <w:t xml:space="preserve">OCTOBER </w:t>
      </w:r>
      <w:r w:rsidR="003E5155">
        <w:rPr>
          <w:b/>
          <w:caps/>
        </w:rPr>
        <w:t>2021</w:t>
      </w:r>
    </w:p>
    <w:p w14:paraId="488F538C" w14:textId="77777777" w:rsidR="004B164E" w:rsidRDefault="004B164E" w:rsidP="00BA6F8F">
      <w:pPr>
        <w:jc w:val="both"/>
        <w:rPr>
          <w:b/>
          <w:caps/>
        </w:rPr>
      </w:pPr>
    </w:p>
    <w:p w14:paraId="3D8503B7" w14:textId="77777777" w:rsidR="004B164E" w:rsidRPr="0056757C" w:rsidRDefault="004B164E" w:rsidP="00BA6F8F">
      <w:pPr>
        <w:jc w:val="both"/>
        <w:rPr>
          <w:sz w:val="22"/>
          <w:szCs w:val="22"/>
        </w:rPr>
      </w:pPr>
      <w:r w:rsidRPr="004B164E">
        <w:rPr>
          <w:sz w:val="22"/>
          <w:szCs w:val="22"/>
        </w:rPr>
        <w:t>I.</w:t>
      </w:r>
      <w:r w:rsidRPr="004B164E">
        <w:rPr>
          <w:b/>
          <w:sz w:val="22"/>
          <w:szCs w:val="22"/>
        </w:rPr>
        <w:t xml:space="preserve">  INTERNATIONAL TRAFFIC AND ARMS REGULATION:</w:t>
      </w:r>
      <w:r w:rsidRPr="004B164E">
        <w:rPr>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r w:rsidR="00110C13">
        <w:rPr>
          <w:sz w:val="22"/>
          <w:szCs w:val="22"/>
        </w:rPr>
        <w:t xml:space="preserve"> </w:t>
      </w:r>
      <w:r w:rsidRPr="004B164E">
        <w:rPr>
          <w:sz w:val="22"/>
          <w:szCs w:val="22"/>
        </w:rPr>
        <w:t>Additionally, Offerors will describe compliance mechanisms offerors have in place or will put in place to address any ITAR issues that arise during the course of agreement administration.</w:t>
      </w:r>
    </w:p>
    <w:p w14:paraId="32EC65DD" w14:textId="77777777" w:rsidR="004B164E" w:rsidRPr="00B24A63" w:rsidRDefault="004B164E" w:rsidP="00BA6F8F">
      <w:pPr>
        <w:jc w:val="both"/>
        <w:rPr>
          <w:sz w:val="22"/>
          <w:szCs w:val="22"/>
        </w:rPr>
      </w:pPr>
    </w:p>
    <w:p w14:paraId="320C95B8" w14:textId="77777777" w:rsidR="004B164E" w:rsidRDefault="004B164E" w:rsidP="00BA6F8F">
      <w:pPr>
        <w:jc w:val="both"/>
        <w:rPr>
          <w:sz w:val="22"/>
          <w:szCs w:val="22"/>
        </w:rPr>
      </w:pPr>
      <w:r w:rsidRPr="00F17DAF">
        <w:rPr>
          <w:sz w:val="22"/>
          <w:szCs w:val="22"/>
        </w:rPr>
        <w:t>II.</w:t>
      </w:r>
      <w:r>
        <w:rPr>
          <w:b/>
          <w:sz w:val="22"/>
          <w:szCs w:val="22"/>
        </w:rPr>
        <w:t xml:space="preserve">  </w:t>
      </w:r>
      <w:r w:rsidRPr="00B24A63">
        <w:rPr>
          <w:b/>
          <w:sz w:val="22"/>
          <w:szCs w:val="22"/>
        </w:rPr>
        <w:t>BACKGROUND</w:t>
      </w:r>
      <w:r w:rsidRPr="00B24A63">
        <w:rPr>
          <w:sz w:val="22"/>
          <w:szCs w:val="22"/>
        </w:rPr>
        <w:t>:</w:t>
      </w:r>
      <w:r>
        <w:rPr>
          <w:sz w:val="22"/>
          <w:szCs w:val="22"/>
        </w:rPr>
        <w:t xml:space="preserve"> </w:t>
      </w:r>
    </w:p>
    <w:p w14:paraId="27D883CB" w14:textId="77777777" w:rsidR="004B164E" w:rsidRDefault="004B164E" w:rsidP="00BA6F8F">
      <w:pPr>
        <w:jc w:val="both"/>
        <w:rPr>
          <w:b/>
          <w:caps/>
        </w:rPr>
      </w:pPr>
    </w:p>
    <w:p w14:paraId="3844D551" w14:textId="465614B8" w:rsidR="005A7AC6" w:rsidRPr="009F5D7E" w:rsidRDefault="003A6A3C" w:rsidP="00BA6F8F">
      <w:pPr>
        <w:jc w:val="both"/>
        <w:rPr>
          <w:sz w:val="22"/>
          <w:szCs w:val="22"/>
        </w:rPr>
      </w:pPr>
      <w:r w:rsidRPr="003A6A3C">
        <w:rPr>
          <w:sz w:val="22"/>
          <w:szCs w:val="22"/>
        </w:rPr>
        <w:t xml:space="preserve">The </w:t>
      </w:r>
      <w:r w:rsidR="00DD5F21">
        <w:rPr>
          <w:sz w:val="22"/>
          <w:szCs w:val="22"/>
        </w:rPr>
        <w:t xml:space="preserve">Standard </w:t>
      </w:r>
      <w:r w:rsidRPr="003A6A3C">
        <w:rPr>
          <w:sz w:val="22"/>
          <w:szCs w:val="22"/>
        </w:rPr>
        <w:t xml:space="preserve">Precision-Variable Power Scope (P-VPS) </w:t>
      </w:r>
      <w:r>
        <w:rPr>
          <w:sz w:val="22"/>
          <w:szCs w:val="22"/>
        </w:rPr>
        <w:t xml:space="preserve">was developed to </w:t>
      </w:r>
      <w:r w:rsidRPr="003A6A3C">
        <w:rPr>
          <w:sz w:val="22"/>
          <w:szCs w:val="22"/>
        </w:rPr>
        <w:t>allow operators to detect and engage targets from 50-1500 meters and beyond in mounted</w:t>
      </w:r>
      <w:r w:rsidR="00C870A4">
        <w:rPr>
          <w:sz w:val="22"/>
          <w:szCs w:val="22"/>
        </w:rPr>
        <w:t xml:space="preserve"> sniper rifle</w:t>
      </w:r>
      <w:r w:rsidRPr="003A6A3C">
        <w:rPr>
          <w:sz w:val="22"/>
          <w:szCs w:val="22"/>
        </w:rPr>
        <w:t xml:space="preserve"> engagements.  </w:t>
      </w:r>
      <w:r>
        <w:rPr>
          <w:sz w:val="22"/>
          <w:szCs w:val="22"/>
        </w:rPr>
        <w:t xml:space="preserve">The </w:t>
      </w:r>
      <w:r w:rsidR="00DD5F21">
        <w:rPr>
          <w:sz w:val="22"/>
          <w:szCs w:val="22"/>
        </w:rPr>
        <w:t xml:space="preserve">nomenclature for the P-VPS is the </w:t>
      </w:r>
      <w:r>
        <w:rPr>
          <w:sz w:val="22"/>
          <w:szCs w:val="22"/>
        </w:rPr>
        <w:t>SU-296/PVS</w:t>
      </w:r>
      <w:r w:rsidR="00DD5F21">
        <w:rPr>
          <w:sz w:val="22"/>
          <w:szCs w:val="22"/>
        </w:rPr>
        <w:t xml:space="preserve"> and it</w:t>
      </w:r>
      <w:r>
        <w:rPr>
          <w:sz w:val="22"/>
          <w:szCs w:val="22"/>
        </w:rPr>
        <w:t xml:space="preserve"> is a long range 7-35x56mm direct view optic.  While it can mount current laser range finders, it is unable to display the data from these devices directly to the </w:t>
      </w:r>
      <w:r w:rsidR="00D56831">
        <w:rPr>
          <w:sz w:val="22"/>
          <w:szCs w:val="22"/>
        </w:rPr>
        <w:t>operator’s</w:t>
      </w:r>
      <w:r>
        <w:rPr>
          <w:sz w:val="22"/>
          <w:szCs w:val="22"/>
        </w:rPr>
        <w:t xml:space="preserve"> eye in the dayscope field of view </w:t>
      </w:r>
      <w:r w:rsidR="00DD5F21">
        <w:rPr>
          <w:sz w:val="22"/>
          <w:szCs w:val="22"/>
        </w:rPr>
        <w:t xml:space="preserve">which requires </w:t>
      </w:r>
      <w:r>
        <w:rPr>
          <w:sz w:val="22"/>
          <w:szCs w:val="22"/>
        </w:rPr>
        <w:t xml:space="preserve">the operator to break </w:t>
      </w:r>
      <w:r w:rsidR="009473A3">
        <w:rPr>
          <w:sz w:val="22"/>
          <w:szCs w:val="22"/>
        </w:rPr>
        <w:t>cheek weld</w:t>
      </w:r>
      <w:r w:rsidR="00DD5F21">
        <w:rPr>
          <w:sz w:val="22"/>
          <w:szCs w:val="22"/>
        </w:rPr>
        <w:t xml:space="preserve"> to view data</w:t>
      </w:r>
      <w:r>
        <w:rPr>
          <w:sz w:val="22"/>
          <w:szCs w:val="22"/>
        </w:rPr>
        <w:t xml:space="preserve">.  A </w:t>
      </w:r>
      <w:r w:rsidR="00C870A4">
        <w:rPr>
          <w:sz w:val="22"/>
          <w:szCs w:val="22"/>
        </w:rPr>
        <w:t>micro display integrated into</w:t>
      </w:r>
      <w:r w:rsidR="00E53F3C">
        <w:rPr>
          <w:sz w:val="22"/>
          <w:szCs w:val="22"/>
        </w:rPr>
        <w:t xml:space="preserve"> </w:t>
      </w:r>
      <w:r w:rsidR="00C870A4">
        <w:rPr>
          <w:sz w:val="22"/>
          <w:szCs w:val="22"/>
        </w:rPr>
        <w:t>t</w:t>
      </w:r>
      <w:r w:rsidR="00DD5F21">
        <w:rPr>
          <w:sz w:val="22"/>
          <w:szCs w:val="22"/>
        </w:rPr>
        <w:t>he dayscope will</w:t>
      </w:r>
      <w:r w:rsidR="00E53F3C">
        <w:rPr>
          <w:sz w:val="22"/>
          <w:szCs w:val="22"/>
        </w:rPr>
        <w:t xml:space="preserve"> </w:t>
      </w:r>
      <w:r>
        <w:rPr>
          <w:sz w:val="22"/>
          <w:szCs w:val="22"/>
        </w:rPr>
        <w:t>great</w:t>
      </w:r>
      <w:r w:rsidR="00E53F3C">
        <w:rPr>
          <w:sz w:val="22"/>
          <w:szCs w:val="22"/>
        </w:rPr>
        <w:t>ly</w:t>
      </w:r>
      <w:r>
        <w:rPr>
          <w:sz w:val="22"/>
          <w:szCs w:val="22"/>
        </w:rPr>
        <w:t xml:space="preserve"> increase the operator’s abilit</w:t>
      </w:r>
      <w:r w:rsidR="00E53F3C">
        <w:rPr>
          <w:sz w:val="22"/>
          <w:szCs w:val="22"/>
        </w:rPr>
        <w:t>y to observe and engage targets.</w:t>
      </w:r>
    </w:p>
    <w:p w14:paraId="43B864B5" w14:textId="77777777" w:rsidR="004B164E" w:rsidRDefault="004B164E" w:rsidP="00BA6F8F">
      <w:pPr>
        <w:jc w:val="both"/>
      </w:pPr>
    </w:p>
    <w:p w14:paraId="13FC5D42" w14:textId="77777777" w:rsidR="004B164E" w:rsidRDefault="004B164E" w:rsidP="00BA6F8F">
      <w:pPr>
        <w:jc w:val="both"/>
        <w:rPr>
          <w:sz w:val="22"/>
          <w:szCs w:val="22"/>
        </w:rPr>
      </w:pPr>
      <w:r w:rsidRPr="004B164E">
        <w:rPr>
          <w:sz w:val="22"/>
          <w:szCs w:val="22"/>
        </w:rPr>
        <w:t xml:space="preserve">III.  </w:t>
      </w:r>
      <w:r w:rsidRPr="004B164E">
        <w:rPr>
          <w:b/>
          <w:sz w:val="22"/>
          <w:szCs w:val="22"/>
        </w:rPr>
        <w:t>OVERALL OBJECTIVE:</w:t>
      </w:r>
    </w:p>
    <w:p w14:paraId="539256DC" w14:textId="77777777" w:rsidR="004B164E" w:rsidRDefault="004B164E" w:rsidP="00BA6F8F">
      <w:pPr>
        <w:jc w:val="both"/>
        <w:rPr>
          <w:sz w:val="22"/>
          <w:szCs w:val="22"/>
        </w:rPr>
      </w:pPr>
    </w:p>
    <w:p w14:paraId="301B245E" w14:textId="5AD8DB58" w:rsidR="004B164E" w:rsidRDefault="004B164E" w:rsidP="00BA6F8F">
      <w:pPr>
        <w:jc w:val="both"/>
        <w:rPr>
          <w:sz w:val="22"/>
          <w:szCs w:val="22"/>
        </w:rPr>
      </w:pPr>
      <w:r>
        <w:rPr>
          <w:sz w:val="22"/>
          <w:szCs w:val="22"/>
        </w:rPr>
        <w:t>The objective of this Statement of Objectives</w:t>
      </w:r>
      <w:r w:rsidR="00110C13">
        <w:rPr>
          <w:sz w:val="22"/>
          <w:szCs w:val="22"/>
        </w:rPr>
        <w:t xml:space="preserve"> (SOO)</w:t>
      </w:r>
      <w:r>
        <w:rPr>
          <w:sz w:val="22"/>
          <w:szCs w:val="22"/>
        </w:rPr>
        <w:t xml:space="preserve"> is to develop </w:t>
      </w:r>
      <w:r w:rsidRPr="004B164E">
        <w:rPr>
          <w:sz w:val="22"/>
          <w:szCs w:val="22"/>
        </w:rPr>
        <w:t>applied research toward an innovative capability to allow operators to detect and engage targets for 0-</w:t>
      </w:r>
      <w:r w:rsidR="00BE05A8">
        <w:rPr>
          <w:sz w:val="22"/>
          <w:szCs w:val="22"/>
        </w:rPr>
        <w:t>15</w:t>
      </w:r>
      <w:r w:rsidRPr="004B164E">
        <w:rPr>
          <w:sz w:val="22"/>
          <w:szCs w:val="22"/>
        </w:rPr>
        <w:t xml:space="preserve">00 meters and beyond in </w:t>
      </w:r>
      <w:r w:rsidR="00E53F3C">
        <w:rPr>
          <w:sz w:val="22"/>
          <w:szCs w:val="22"/>
        </w:rPr>
        <w:t xml:space="preserve">day </w:t>
      </w:r>
      <w:r w:rsidRPr="004B164E">
        <w:rPr>
          <w:sz w:val="22"/>
          <w:szCs w:val="22"/>
        </w:rPr>
        <w:t xml:space="preserve">mounted </w:t>
      </w:r>
      <w:r w:rsidR="00C870A4">
        <w:rPr>
          <w:sz w:val="22"/>
          <w:szCs w:val="22"/>
        </w:rPr>
        <w:t xml:space="preserve">sniper rifle </w:t>
      </w:r>
      <w:r w:rsidRPr="004B164E">
        <w:rPr>
          <w:sz w:val="22"/>
          <w:szCs w:val="22"/>
        </w:rPr>
        <w:t xml:space="preserve">engagements.  </w:t>
      </w:r>
      <w:r w:rsidR="00E53F3C" w:rsidRPr="00E53F3C">
        <w:rPr>
          <w:sz w:val="22"/>
          <w:szCs w:val="22"/>
        </w:rPr>
        <w:t>The A</w:t>
      </w:r>
      <w:r w:rsidR="00D56831">
        <w:rPr>
          <w:sz w:val="22"/>
          <w:szCs w:val="22"/>
        </w:rPr>
        <w:t>dvanced P-</w:t>
      </w:r>
      <w:r w:rsidR="00E53F3C" w:rsidRPr="00E53F3C">
        <w:rPr>
          <w:sz w:val="22"/>
          <w:szCs w:val="22"/>
        </w:rPr>
        <w:t>V</w:t>
      </w:r>
      <w:r w:rsidR="00D56831">
        <w:rPr>
          <w:sz w:val="22"/>
          <w:szCs w:val="22"/>
        </w:rPr>
        <w:t>P</w:t>
      </w:r>
      <w:r w:rsidR="00E53F3C" w:rsidRPr="00E53F3C">
        <w:rPr>
          <w:sz w:val="22"/>
          <w:szCs w:val="22"/>
        </w:rPr>
        <w:t xml:space="preserve">S </w:t>
      </w:r>
      <w:r w:rsidR="00D56831">
        <w:rPr>
          <w:sz w:val="22"/>
          <w:szCs w:val="22"/>
        </w:rPr>
        <w:t xml:space="preserve">(AP-VPS) </w:t>
      </w:r>
      <w:r w:rsidR="00E53F3C" w:rsidRPr="00E53F3C">
        <w:rPr>
          <w:sz w:val="22"/>
          <w:szCs w:val="22"/>
        </w:rPr>
        <w:t>shall have the same capabilities of the SU-296</w:t>
      </w:r>
      <w:r w:rsidR="00DD5F21">
        <w:rPr>
          <w:sz w:val="22"/>
          <w:szCs w:val="22"/>
        </w:rPr>
        <w:t>/</w:t>
      </w:r>
      <w:r w:rsidR="00F669FB">
        <w:rPr>
          <w:sz w:val="22"/>
          <w:szCs w:val="22"/>
        </w:rPr>
        <w:t>PVS</w:t>
      </w:r>
      <w:r w:rsidR="00F669FB" w:rsidRPr="00E53F3C">
        <w:rPr>
          <w:sz w:val="22"/>
          <w:szCs w:val="22"/>
        </w:rPr>
        <w:t xml:space="preserve"> but</w:t>
      </w:r>
      <w:r w:rsidR="00E53F3C" w:rsidRPr="00E53F3C">
        <w:rPr>
          <w:sz w:val="22"/>
          <w:szCs w:val="22"/>
        </w:rPr>
        <w:t xml:space="preserve"> will also incorporate a micro data display to display firing solution, range finding, ballistics offsets, and other engagement data within the optics field of view.  These AP-VPS will upgrade the Family of Sniper Weapon Systems (FSWS) family of sniper scopes previously fielded as part of the sniper weapon system.</w:t>
      </w:r>
    </w:p>
    <w:p w14:paraId="1C4EF9F3" w14:textId="77777777" w:rsidR="004B164E" w:rsidRDefault="004B164E" w:rsidP="00BA6F8F">
      <w:pPr>
        <w:jc w:val="both"/>
        <w:rPr>
          <w:sz w:val="22"/>
          <w:szCs w:val="22"/>
        </w:rPr>
      </w:pPr>
    </w:p>
    <w:p w14:paraId="1CD7A3EA" w14:textId="77777777" w:rsidR="004B164E" w:rsidRDefault="004B164E" w:rsidP="00BA6F8F">
      <w:pPr>
        <w:jc w:val="both"/>
        <w:rPr>
          <w:sz w:val="22"/>
          <w:szCs w:val="22"/>
        </w:rPr>
      </w:pPr>
      <w:r>
        <w:rPr>
          <w:sz w:val="22"/>
          <w:szCs w:val="22"/>
        </w:rPr>
        <w:t xml:space="preserve">IV.  </w:t>
      </w:r>
      <w:r w:rsidRPr="004B164E">
        <w:rPr>
          <w:b/>
          <w:sz w:val="22"/>
          <w:szCs w:val="22"/>
        </w:rPr>
        <w:t>REQUIREMENTS</w:t>
      </w:r>
      <w:r>
        <w:rPr>
          <w:b/>
          <w:sz w:val="22"/>
          <w:szCs w:val="22"/>
        </w:rPr>
        <w:t>:</w:t>
      </w:r>
    </w:p>
    <w:p w14:paraId="17B80A2C" w14:textId="77777777" w:rsidR="004B164E" w:rsidRDefault="004B164E" w:rsidP="00BA6F8F">
      <w:pPr>
        <w:jc w:val="both"/>
        <w:rPr>
          <w:sz w:val="22"/>
          <w:szCs w:val="22"/>
        </w:rPr>
      </w:pPr>
    </w:p>
    <w:p w14:paraId="0A6AFC60" w14:textId="70A93FD3" w:rsidR="006545B7" w:rsidRDefault="004B164E" w:rsidP="00BA6F8F">
      <w:pPr>
        <w:pStyle w:val="ListParagraph"/>
        <w:numPr>
          <w:ilvl w:val="0"/>
          <w:numId w:val="1"/>
        </w:numPr>
        <w:jc w:val="both"/>
        <w:rPr>
          <w:sz w:val="22"/>
          <w:szCs w:val="22"/>
        </w:rPr>
      </w:pPr>
      <w:r w:rsidRPr="004B164E">
        <w:rPr>
          <w:b/>
          <w:sz w:val="22"/>
          <w:szCs w:val="22"/>
        </w:rPr>
        <w:t xml:space="preserve">General:  </w:t>
      </w:r>
      <w:r>
        <w:rPr>
          <w:sz w:val="22"/>
          <w:szCs w:val="22"/>
        </w:rPr>
        <w:t xml:space="preserve">The </w:t>
      </w:r>
      <w:r w:rsidR="009B40E1">
        <w:rPr>
          <w:sz w:val="22"/>
          <w:szCs w:val="22"/>
        </w:rPr>
        <w:t>C</w:t>
      </w:r>
      <w:r>
        <w:rPr>
          <w:sz w:val="22"/>
          <w:szCs w:val="22"/>
        </w:rPr>
        <w:t xml:space="preserve">ontractor shall </w:t>
      </w:r>
      <w:r w:rsidR="00E53F3C" w:rsidRPr="00E53F3C">
        <w:rPr>
          <w:sz w:val="22"/>
          <w:szCs w:val="22"/>
        </w:rPr>
        <w:t xml:space="preserve">develop, demonstrate, and deliver </w:t>
      </w:r>
      <w:r w:rsidR="00C870A4">
        <w:rPr>
          <w:sz w:val="22"/>
          <w:szCs w:val="22"/>
        </w:rPr>
        <w:t>four (</w:t>
      </w:r>
      <w:r w:rsidR="00E53F3C" w:rsidRPr="00E53F3C">
        <w:rPr>
          <w:sz w:val="22"/>
          <w:szCs w:val="22"/>
        </w:rPr>
        <w:t>4</w:t>
      </w:r>
      <w:r w:rsidR="00C870A4">
        <w:rPr>
          <w:sz w:val="22"/>
          <w:szCs w:val="22"/>
        </w:rPr>
        <w:t>)</w:t>
      </w:r>
      <w:r w:rsidR="00E53F3C" w:rsidRPr="00E53F3C">
        <w:rPr>
          <w:sz w:val="22"/>
          <w:szCs w:val="22"/>
        </w:rPr>
        <w:t xml:space="preserve"> prototype AP-VPS units that will allow operators to detect and engage targets for 50-1500 meters </w:t>
      </w:r>
      <w:r w:rsidR="003A5A5D">
        <w:rPr>
          <w:sz w:val="22"/>
          <w:szCs w:val="22"/>
        </w:rPr>
        <w:t xml:space="preserve">(m) </w:t>
      </w:r>
      <w:r w:rsidR="00E53F3C" w:rsidRPr="00E53F3C">
        <w:rPr>
          <w:sz w:val="22"/>
          <w:szCs w:val="22"/>
        </w:rPr>
        <w:t xml:space="preserve">and beyond in day mounted </w:t>
      </w:r>
      <w:r w:rsidR="00C870A4">
        <w:rPr>
          <w:sz w:val="22"/>
          <w:szCs w:val="22"/>
        </w:rPr>
        <w:t xml:space="preserve">sniper rifle </w:t>
      </w:r>
      <w:r w:rsidR="00E53F3C" w:rsidRPr="00E53F3C">
        <w:rPr>
          <w:sz w:val="22"/>
          <w:szCs w:val="22"/>
        </w:rPr>
        <w:t>engagements</w:t>
      </w:r>
      <w:r w:rsidR="00841DC1">
        <w:rPr>
          <w:sz w:val="22"/>
          <w:szCs w:val="22"/>
        </w:rPr>
        <w:t>.</w:t>
      </w:r>
      <w:r w:rsidR="00E53F3C" w:rsidRPr="00E53F3C">
        <w:rPr>
          <w:sz w:val="22"/>
          <w:szCs w:val="22"/>
        </w:rPr>
        <w:t xml:space="preserve">  </w:t>
      </w:r>
    </w:p>
    <w:p w14:paraId="45609FCE" w14:textId="77777777" w:rsidR="006545B7" w:rsidRPr="006545B7" w:rsidRDefault="006545B7" w:rsidP="00BA6F8F">
      <w:pPr>
        <w:pStyle w:val="ListParagraph"/>
        <w:ind w:left="1080"/>
        <w:jc w:val="both"/>
        <w:rPr>
          <w:sz w:val="22"/>
          <w:szCs w:val="22"/>
        </w:rPr>
      </w:pPr>
    </w:p>
    <w:p w14:paraId="26DF6CC4" w14:textId="00AA3E00" w:rsidR="004B164E" w:rsidRDefault="006545B7" w:rsidP="00BA6F8F">
      <w:pPr>
        <w:pStyle w:val="ListParagraph"/>
        <w:numPr>
          <w:ilvl w:val="1"/>
          <w:numId w:val="1"/>
        </w:numPr>
        <w:jc w:val="both"/>
        <w:rPr>
          <w:sz w:val="22"/>
          <w:szCs w:val="22"/>
        </w:rPr>
      </w:pPr>
      <w:r>
        <w:rPr>
          <w:b/>
          <w:sz w:val="22"/>
          <w:szCs w:val="22"/>
        </w:rPr>
        <w:t>Detailed Requirements:</w:t>
      </w:r>
      <w:r>
        <w:rPr>
          <w:sz w:val="22"/>
          <w:szCs w:val="22"/>
        </w:rPr>
        <w:t xml:space="preserve">  The Contractor shall design, develop, fabricate, test, demonstrate, and deliver </w:t>
      </w:r>
      <w:r w:rsidR="00D56831">
        <w:rPr>
          <w:sz w:val="22"/>
          <w:szCs w:val="22"/>
        </w:rPr>
        <w:t>four (</w:t>
      </w:r>
      <w:r w:rsidR="00E53F3C">
        <w:rPr>
          <w:sz w:val="22"/>
          <w:szCs w:val="22"/>
        </w:rPr>
        <w:t>4</w:t>
      </w:r>
      <w:r w:rsidR="00D56831">
        <w:rPr>
          <w:sz w:val="22"/>
          <w:szCs w:val="22"/>
        </w:rPr>
        <w:t>)</w:t>
      </w:r>
      <w:r>
        <w:rPr>
          <w:sz w:val="22"/>
          <w:szCs w:val="22"/>
        </w:rPr>
        <w:t xml:space="preserve"> prototype</w:t>
      </w:r>
      <w:r w:rsidR="00BE05A8">
        <w:rPr>
          <w:sz w:val="22"/>
          <w:szCs w:val="22"/>
        </w:rPr>
        <w:t xml:space="preserve"> </w:t>
      </w:r>
      <w:r w:rsidR="00E53F3C">
        <w:rPr>
          <w:sz w:val="22"/>
          <w:szCs w:val="22"/>
        </w:rPr>
        <w:t xml:space="preserve">AP-VPS </w:t>
      </w:r>
      <w:r>
        <w:rPr>
          <w:sz w:val="22"/>
          <w:szCs w:val="22"/>
        </w:rPr>
        <w:t>units th</w:t>
      </w:r>
      <w:r w:rsidR="009E6D29">
        <w:rPr>
          <w:sz w:val="22"/>
          <w:szCs w:val="22"/>
        </w:rPr>
        <w:t>at</w:t>
      </w:r>
      <w:r>
        <w:rPr>
          <w:sz w:val="22"/>
          <w:szCs w:val="22"/>
        </w:rPr>
        <w:t xml:space="preserve"> mee</w:t>
      </w:r>
      <w:r w:rsidR="00110C13">
        <w:rPr>
          <w:sz w:val="22"/>
          <w:szCs w:val="22"/>
        </w:rPr>
        <w:t>t</w:t>
      </w:r>
      <w:r>
        <w:rPr>
          <w:sz w:val="22"/>
          <w:szCs w:val="22"/>
        </w:rPr>
        <w:t xml:space="preserve"> the following performance requirements</w:t>
      </w:r>
      <w:r w:rsidR="00841DC1">
        <w:rPr>
          <w:sz w:val="22"/>
          <w:szCs w:val="22"/>
        </w:rPr>
        <w:t>:</w:t>
      </w:r>
    </w:p>
    <w:p w14:paraId="645C6741" w14:textId="77777777" w:rsidR="006545B7" w:rsidRDefault="006545B7" w:rsidP="00BA6F8F">
      <w:pPr>
        <w:pStyle w:val="ListParagraph"/>
        <w:ind w:left="1800"/>
        <w:jc w:val="both"/>
        <w:rPr>
          <w:sz w:val="22"/>
          <w:szCs w:val="22"/>
        </w:rPr>
      </w:pPr>
    </w:p>
    <w:p w14:paraId="47F21077"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w:t>
      </w:r>
      <w:r w:rsidR="006E5D28">
        <w:rPr>
          <w:sz w:val="22"/>
          <w:szCs w:val="22"/>
        </w:rPr>
        <w:t xml:space="preserve">be </w:t>
      </w:r>
      <w:r w:rsidRPr="00E53F3C">
        <w:rPr>
          <w:sz w:val="22"/>
          <w:szCs w:val="22"/>
        </w:rPr>
        <w:t xml:space="preserve">no more than </w:t>
      </w:r>
      <w:r w:rsidR="00AA0BCD">
        <w:rPr>
          <w:sz w:val="22"/>
          <w:szCs w:val="22"/>
        </w:rPr>
        <w:t>17</w:t>
      </w:r>
      <w:r w:rsidRPr="00E53F3C">
        <w:rPr>
          <w:sz w:val="22"/>
          <w:szCs w:val="22"/>
        </w:rPr>
        <w:t xml:space="preserve"> inches in length with an optical centerline of 1.535 +/-0.05 inches.</w:t>
      </w:r>
    </w:p>
    <w:p w14:paraId="2C6E75A1"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lastRenderedPageBreak/>
        <w:t>Shall weigh no more than 50 ounces.</w:t>
      </w:r>
    </w:p>
    <w:p w14:paraId="24A37782"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have no more than 0.1 </w:t>
      </w:r>
      <w:r w:rsidR="003A5A5D">
        <w:rPr>
          <w:sz w:val="22"/>
          <w:szCs w:val="22"/>
        </w:rPr>
        <w:t>milliradian (</w:t>
      </w:r>
      <w:r w:rsidRPr="00E53F3C">
        <w:rPr>
          <w:sz w:val="22"/>
          <w:szCs w:val="22"/>
        </w:rPr>
        <w:t>mrad</w:t>
      </w:r>
      <w:r w:rsidR="003A5A5D">
        <w:rPr>
          <w:sz w:val="22"/>
          <w:szCs w:val="22"/>
        </w:rPr>
        <w:t>)</w:t>
      </w:r>
      <w:r w:rsidRPr="00E53F3C">
        <w:rPr>
          <w:sz w:val="22"/>
          <w:szCs w:val="22"/>
        </w:rPr>
        <w:t xml:space="preserve"> (T</w:t>
      </w:r>
      <w:r w:rsidR="00EE7DD0">
        <w:rPr>
          <w:sz w:val="22"/>
          <w:szCs w:val="22"/>
        </w:rPr>
        <w:t>hreshold (T)</w:t>
      </w:r>
      <w:r w:rsidRPr="00E53F3C">
        <w:rPr>
          <w:sz w:val="22"/>
          <w:szCs w:val="22"/>
        </w:rPr>
        <w:t>), no measurable (O</w:t>
      </w:r>
      <w:r w:rsidR="00EE7DD0">
        <w:rPr>
          <w:sz w:val="22"/>
          <w:szCs w:val="22"/>
        </w:rPr>
        <w:t>bjective (O)</w:t>
      </w:r>
      <w:r w:rsidRPr="00E53F3C">
        <w:rPr>
          <w:sz w:val="22"/>
          <w:szCs w:val="22"/>
        </w:rPr>
        <w:t xml:space="preserve">) point of aim shift when adjusting through the entire magnification range.  </w:t>
      </w:r>
    </w:p>
    <w:p w14:paraId="2E2C7DC9"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have a continuous variable magnification range of no less than a 3X magnification to no greater than 7X on the low range </w:t>
      </w:r>
    </w:p>
    <w:p w14:paraId="7BE24D66"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have a continuous variable magnification range of greater than or equal to 25X magnification on the high range.</w:t>
      </w:r>
    </w:p>
    <w:p w14:paraId="33C049E7"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Eye relief shall be at least 3.1 inches.</w:t>
      </w:r>
    </w:p>
    <w:p w14:paraId="72DFE288"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Exit pupil shall be no less than 1.5</w:t>
      </w:r>
      <w:r w:rsidR="003A5A5D">
        <w:rPr>
          <w:sz w:val="22"/>
          <w:szCs w:val="22"/>
        </w:rPr>
        <w:t xml:space="preserve"> millimeter (</w:t>
      </w:r>
      <w:r w:rsidRPr="00E53F3C">
        <w:rPr>
          <w:sz w:val="22"/>
          <w:szCs w:val="22"/>
        </w:rPr>
        <w:t>mm</w:t>
      </w:r>
      <w:r w:rsidR="003A5A5D">
        <w:rPr>
          <w:sz w:val="22"/>
          <w:szCs w:val="22"/>
        </w:rPr>
        <w:t>)</w:t>
      </w:r>
      <w:r w:rsidRPr="00E53F3C">
        <w:rPr>
          <w:sz w:val="22"/>
          <w:szCs w:val="22"/>
        </w:rPr>
        <w:t>.</w:t>
      </w:r>
    </w:p>
    <w:p w14:paraId="12025D6A"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have a focus/parallax adjustment that allows the operator to clearly focus the reticle and target from less than 50 meters to infinity at all magnification settings.</w:t>
      </w:r>
    </w:p>
    <w:p w14:paraId="7FC67575"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include a Tremor3 reticle.</w:t>
      </w:r>
    </w:p>
    <w:p w14:paraId="7B95146B"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have visible and tactile Windage and Elevation adjustments that are repeatable and able to be zeroed and preferably locked.  Elevation and Windage of at least 26 </w:t>
      </w:r>
      <w:r w:rsidR="003A5A5D">
        <w:rPr>
          <w:sz w:val="22"/>
          <w:szCs w:val="22"/>
        </w:rPr>
        <w:t>mrad</w:t>
      </w:r>
      <w:r w:rsidRPr="00E53F3C">
        <w:rPr>
          <w:sz w:val="22"/>
          <w:szCs w:val="22"/>
        </w:rPr>
        <w:t xml:space="preserve"> with hard stops at the ends of adjustment range in adjustment increments of 0.1 mrad per click.</w:t>
      </w:r>
    </w:p>
    <w:p w14:paraId="213D4416"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Adjustment increments shall have at least 1% accuracy across the full range of travel including dead clicks.</w:t>
      </w:r>
    </w:p>
    <w:p w14:paraId="4669B32B"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Elevation turret shall have a method to indicate the position of the turret with visible and tactile feel.</w:t>
      </w:r>
    </w:p>
    <w:p w14:paraId="600B54C8"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interoperate with </w:t>
      </w:r>
      <w:r w:rsidR="003A5A5D">
        <w:rPr>
          <w:sz w:val="22"/>
          <w:szCs w:val="22"/>
        </w:rPr>
        <w:t>Special Operations Command (</w:t>
      </w:r>
      <w:r w:rsidRPr="00E53F3C">
        <w:rPr>
          <w:sz w:val="22"/>
          <w:szCs w:val="22"/>
        </w:rPr>
        <w:t>SOCOM</w:t>
      </w:r>
      <w:r w:rsidR="003A5A5D">
        <w:rPr>
          <w:sz w:val="22"/>
          <w:szCs w:val="22"/>
        </w:rPr>
        <w:t>)</w:t>
      </w:r>
      <w:r w:rsidRPr="00E53F3C">
        <w:rPr>
          <w:sz w:val="22"/>
          <w:szCs w:val="22"/>
        </w:rPr>
        <w:t xml:space="preserve"> </w:t>
      </w:r>
      <w:r w:rsidR="003A5A5D">
        <w:rPr>
          <w:sz w:val="22"/>
          <w:szCs w:val="22"/>
        </w:rPr>
        <w:t>Special Operations Forces (</w:t>
      </w:r>
      <w:r w:rsidRPr="00E53F3C">
        <w:rPr>
          <w:sz w:val="22"/>
          <w:szCs w:val="22"/>
        </w:rPr>
        <w:t>SOF</w:t>
      </w:r>
      <w:r w:rsidR="003A5A5D">
        <w:rPr>
          <w:sz w:val="22"/>
          <w:szCs w:val="22"/>
        </w:rPr>
        <w:t>)</w:t>
      </w:r>
      <w:r w:rsidRPr="00E53F3C">
        <w:rPr>
          <w:sz w:val="22"/>
          <w:szCs w:val="22"/>
        </w:rPr>
        <w:t xml:space="preserve"> fielded host sniper weapons (MK13, MK15, MK22, M107, M2010) and current and legacy SOF Visual Augmentation Systems Weapons Accessories (VASWA) to include current SOCOM laser range finders (LRF) (LA-24/PEQ (PAL)</w:t>
      </w:r>
      <w:r w:rsidR="00E1251B">
        <w:rPr>
          <w:sz w:val="22"/>
          <w:szCs w:val="22"/>
        </w:rPr>
        <w:t>)</w:t>
      </w:r>
      <w:r w:rsidRPr="00E53F3C">
        <w:rPr>
          <w:sz w:val="22"/>
          <w:szCs w:val="22"/>
        </w:rPr>
        <w:t>, AN/PSQ-23 (STORM)) and clip-on multiband sensors (AN/PVS-30, SU-280/PVS).</w:t>
      </w:r>
    </w:p>
    <w:p w14:paraId="2DC06688"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conform to the current version of the Interface Control Document (ICD) for Weapon Mounted Ballistic Calculators and Micro-Displays.</w:t>
      </w:r>
    </w:p>
    <w:p w14:paraId="492A3C22"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mount to the MIL-STD-1913 weapon rail and provide direct view to the operator without interfering with the operation of the weapon and weapons accessories.</w:t>
      </w:r>
    </w:p>
    <w:p w14:paraId="7451BE30"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Mount shall have at least two (2) machined recoil lugs and attach with a ½ inch wrench to a specific torque.</w:t>
      </w:r>
    </w:p>
    <w:p w14:paraId="7EFA2F78" w14:textId="68FE335F"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provide bayonet type mount to accommodate L</w:t>
      </w:r>
      <w:r w:rsidR="009E6D29">
        <w:rPr>
          <w:sz w:val="22"/>
          <w:szCs w:val="22"/>
        </w:rPr>
        <w:t xml:space="preserve">aser </w:t>
      </w:r>
      <w:r w:rsidRPr="00E53F3C">
        <w:rPr>
          <w:sz w:val="22"/>
          <w:szCs w:val="22"/>
        </w:rPr>
        <w:t>R</w:t>
      </w:r>
      <w:r w:rsidR="009E6D29">
        <w:rPr>
          <w:sz w:val="22"/>
          <w:szCs w:val="22"/>
        </w:rPr>
        <w:t xml:space="preserve">ange </w:t>
      </w:r>
      <w:r w:rsidRPr="00E53F3C">
        <w:rPr>
          <w:sz w:val="22"/>
          <w:szCs w:val="22"/>
        </w:rPr>
        <w:t>F</w:t>
      </w:r>
      <w:r w:rsidR="009E6D29">
        <w:rPr>
          <w:sz w:val="22"/>
          <w:szCs w:val="22"/>
        </w:rPr>
        <w:t>inder</w:t>
      </w:r>
      <w:r w:rsidRPr="00E53F3C">
        <w:rPr>
          <w:sz w:val="22"/>
          <w:szCs w:val="22"/>
        </w:rPr>
        <w:t xml:space="preserve">s </w:t>
      </w:r>
      <w:r w:rsidR="009E6D29">
        <w:rPr>
          <w:sz w:val="22"/>
          <w:szCs w:val="22"/>
        </w:rPr>
        <w:t xml:space="preserve">(LRF) </w:t>
      </w:r>
      <w:r w:rsidRPr="00E53F3C">
        <w:rPr>
          <w:sz w:val="22"/>
          <w:szCs w:val="22"/>
        </w:rPr>
        <w:t>and provide a stable platform for the L</w:t>
      </w:r>
      <w:r w:rsidR="000C3AB9">
        <w:rPr>
          <w:sz w:val="22"/>
          <w:szCs w:val="22"/>
        </w:rPr>
        <w:t xml:space="preserve">aser </w:t>
      </w:r>
      <w:r w:rsidRPr="00E53F3C">
        <w:rPr>
          <w:sz w:val="22"/>
          <w:szCs w:val="22"/>
        </w:rPr>
        <w:t>R</w:t>
      </w:r>
      <w:r w:rsidR="000C3AB9">
        <w:rPr>
          <w:sz w:val="22"/>
          <w:szCs w:val="22"/>
        </w:rPr>
        <w:t xml:space="preserve">ange </w:t>
      </w:r>
      <w:r w:rsidRPr="00E53F3C">
        <w:rPr>
          <w:sz w:val="22"/>
          <w:szCs w:val="22"/>
        </w:rPr>
        <w:t>F</w:t>
      </w:r>
      <w:r w:rsidR="000C3AB9">
        <w:rPr>
          <w:sz w:val="22"/>
          <w:szCs w:val="22"/>
        </w:rPr>
        <w:t>inder</w:t>
      </w:r>
      <w:r w:rsidRPr="00E53F3C">
        <w:rPr>
          <w:sz w:val="22"/>
          <w:szCs w:val="22"/>
        </w:rPr>
        <w:t>.</w:t>
      </w:r>
    </w:p>
    <w:p w14:paraId="5EFC0E7F" w14:textId="28061F8A"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Shall be battery powered and battery(s) shall be easily changed without any tools or dismounting the system.  Battery life shall be at least 24 hours in a </w:t>
      </w:r>
      <w:r w:rsidR="00F669FB" w:rsidRPr="00E53F3C">
        <w:rPr>
          <w:sz w:val="22"/>
          <w:szCs w:val="22"/>
        </w:rPr>
        <w:t>full-on</w:t>
      </w:r>
      <w:r w:rsidRPr="00E53F3C">
        <w:rPr>
          <w:sz w:val="22"/>
          <w:szCs w:val="22"/>
        </w:rPr>
        <w:t xml:space="preserve"> configuration at highest illumination setting.</w:t>
      </w:r>
    </w:p>
    <w:p w14:paraId="06C4FA61"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incorporate an anti-cant capability within the dayscope field of view.</w:t>
      </w:r>
    </w:p>
    <w:p w14:paraId="4DC5FF5A" w14:textId="4876F23A" w:rsidR="00E53F3C" w:rsidRPr="00E53F3C" w:rsidRDefault="00E53F3C" w:rsidP="00BA6F8F">
      <w:pPr>
        <w:pStyle w:val="ListParagraph"/>
        <w:numPr>
          <w:ilvl w:val="2"/>
          <w:numId w:val="1"/>
        </w:numPr>
        <w:ind w:left="1080" w:hanging="360"/>
        <w:jc w:val="both"/>
        <w:rPr>
          <w:sz w:val="22"/>
          <w:szCs w:val="22"/>
        </w:rPr>
      </w:pPr>
      <w:r w:rsidRPr="00E53F3C">
        <w:rPr>
          <w:sz w:val="22"/>
          <w:szCs w:val="22"/>
        </w:rPr>
        <w:t>Digital overlay shall have the ability to receive and display external information via a micro data display wired (T) and wireless (O).  Cables should be removable and interchangeable without removing the dayscope.  There are four (4) Tiered micro data display requirements</w:t>
      </w:r>
      <w:r w:rsidR="00841DC1">
        <w:rPr>
          <w:sz w:val="22"/>
          <w:szCs w:val="22"/>
        </w:rPr>
        <w:t>:</w:t>
      </w:r>
    </w:p>
    <w:p w14:paraId="3FE20EAA" w14:textId="77777777" w:rsidR="00E53F3C" w:rsidRDefault="00E53F3C" w:rsidP="00BA6F8F">
      <w:pPr>
        <w:pStyle w:val="ListParagraph"/>
        <w:ind w:left="1080"/>
        <w:jc w:val="both"/>
        <w:rPr>
          <w:sz w:val="22"/>
          <w:szCs w:val="22"/>
        </w:rPr>
      </w:pPr>
    </w:p>
    <w:p w14:paraId="5E5969F8" w14:textId="013899DC" w:rsidR="00E53F3C" w:rsidRPr="00E53F3C" w:rsidRDefault="00E53F3C" w:rsidP="00BA6F8F">
      <w:pPr>
        <w:pStyle w:val="ListParagraph"/>
        <w:ind w:left="1080"/>
        <w:jc w:val="both"/>
        <w:rPr>
          <w:sz w:val="22"/>
          <w:szCs w:val="22"/>
        </w:rPr>
      </w:pPr>
      <w:r w:rsidRPr="006E5D28">
        <w:rPr>
          <w:sz w:val="22"/>
          <w:szCs w:val="22"/>
          <w:u w:val="single"/>
        </w:rPr>
        <w:t>Tier 1</w:t>
      </w:r>
      <w:r w:rsidRPr="00E53F3C">
        <w:rPr>
          <w:sz w:val="22"/>
          <w:szCs w:val="22"/>
        </w:rPr>
        <w:t xml:space="preserve">:  Display data.  Any range finding data shall have the ability to be ported to an external digital display user defined message architecture and encryption to include range, range holds, wind speed, wind hold, level, and elevation in accordance with the ICD.  A state of battery charge indicator shall be in the AP-VPS field of view.  A state of charge indicator shall display power at start up power and then status updates as battery(s) power changes.  Ideally, should </w:t>
      </w:r>
      <w:r w:rsidR="00F669FB" w:rsidRPr="00E53F3C">
        <w:rPr>
          <w:sz w:val="22"/>
          <w:szCs w:val="22"/>
        </w:rPr>
        <w:t>always display power status</w:t>
      </w:r>
      <w:r w:rsidRPr="00E53F3C">
        <w:rPr>
          <w:sz w:val="22"/>
          <w:szCs w:val="22"/>
        </w:rPr>
        <w:t>.  The AP-VPS shall have a user definable time-out for the display and each individual item.</w:t>
      </w:r>
    </w:p>
    <w:p w14:paraId="2743439C" w14:textId="77777777" w:rsidR="00E53F3C" w:rsidRDefault="00E53F3C" w:rsidP="00BA6F8F">
      <w:pPr>
        <w:pStyle w:val="ListParagraph"/>
        <w:ind w:left="1080"/>
        <w:jc w:val="both"/>
        <w:rPr>
          <w:sz w:val="22"/>
          <w:szCs w:val="22"/>
        </w:rPr>
      </w:pPr>
    </w:p>
    <w:p w14:paraId="5A857C74" w14:textId="77777777" w:rsidR="00E53F3C" w:rsidRPr="00E53F3C" w:rsidRDefault="00E53F3C" w:rsidP="00BA6F8F">
      <w:pPr>
        <w:pStyle w:val="ListParagraph"/>
        <w:ind w:left="1080"/>
        <w:jc w:val="both"/>
        <w:rPr>
          <w:sz w:val="22"/>
          <w:szCs w:val="22"/>
        </w:rPr>
      </w:pPr>
      <w:r w:rsidRPr="006E5D28">
        <w:rPr>
          <w:sz w:val="22"/>
          <w:szCs w:val="22"/>
          <w:u w:val="single"/>
        </w:rPr>
        <w:lastRenderedPageBreak/>
        <w:t>Tier 2</w:t>
      </w:r>
      <w:r w:rsidRPr="00E53F3C">
        <w:rPr>
          <w:sz w:val="22"/>
          <w:szCs w:val="22"/>
        </w:rPr>
        <w:t>:  Disturbed Reticle and Active Ranging.  User configurable digital overlay capable of displaying text, a disturbed reticle, and active ranging indicator within the field of view.  Disturbed reticle will update the aim point displayed to the operator based on all variables required to accurately engage targets that include but are not limited to:  range to target, atmospheric conditions (temperature, wind speed, humidity, and atmospheric pressure), weapon orientation/cant, and ballistics of the weapon/ammunition selected (O).</w:t>
      </w:r>
    </w:p>
    <w:p w14:paraId="4E04649A" w14:textId="77777777" w:rsidR="00E53F3C" w:rsidRDefault="00E53F3C" w:rsidP="00BA6F8F">
      <w:pPr>
        <w:pStyle w:val="ListParagraph"/>
        <w:ind w:left="1080"/>
        <w:jc w:val="both"/>
        <w:rPr>
          <w:sz w:val="22"/>
          <w:szCs w:val="22"/>
        </w:rPr>
      </w:pPr>
    </w:p>
    <w:p w14:paraId="19944875" w14:textId="77777777" w:rsidR="00E53F3C" w:rsidRPr="00E53F3C" w:rsidRDefault="00E53F3C" w:rsidP="00BA6F8F">
      <w:pPr>
        <w:pStyle w:val="ListParagraph"/>
        <w:ind w:left="1080"/>
        <w:jc w:val="both"/>
        <w:rPr>
          <w:sz w:val="22"/>
          <w:szCs w:val="22"/>
        </w:rPr>
      </w:pPr>
      <w:r w:rsidRPr="006E5D28">
        <w:rPr>
          <w:sz w:val="22"/>
          <w:szCs w:val="22"/>
          <w:u w:val="single"/>
        </w:rPr>
        <w:t>Tier 3</w:t>
      </w:r>
      <w:r w:rsidRPr="00E53F3C">
        <w:rPr>
          <w:sz w:val="22"/>
          <w:szCs w:val="22"/>
        </w:rPr>
        <w:t>:  Display Augmented Reality and Target Reference Points (O).  The AP-VPS should have the ability to display augmented reality.  The AP-VPS should have the ability to display target reference points (TRP).</w:t>
      </w:r>
    </w:p>
    <w:p w14:paraId="68AC622E" w14:textId="77777777" w:rsidR="00E53F3C" w:rsidRDefault="00E53F3C" w:rsidP="00BA6F8F">
      <w:pPr>
        <w:pStyle w:val="ListParagraph"/>
        <w:ind w:left="1080"/>
        <w:jc w:val="both"/>
        <w:rPr>
          <w:sz w:val="22"/>
          <w:szCs w:val="22"/>
        </w:rPr>
      </w:pPr>
    </w:p>
    <w:p w14:paraId="383F68F6" w14:textId="27AE1867" w:rsidR="00E53F3C" w:rsidRDefault="00E53F3C" w:rsidP="00BA6F8F">
      <w:pPr>
        <w:pStyle w:val="ListParagraph"/>
        <w:ind w:left="1080"/>
        <w:jc w:val="both"/>
        <w:rPr>
          <w:sz w:val="22"/>
          <w:szCs w:val="22"/>
        </w:rPr>
      </w:pPr>
      <w:r w:rsidRPr="006E5D28">
        <w:rPr>
          <w:sz w:val="22"/>
          <w:szCs w:val="22"/>
          <w:u w:val="single"/>
        </w:rPr>
        <w:t>Tier 4</w:t>
      </w:r>
      <w:r w:rsidRPr="00E53F3C">
        <w:rPr>
          <w:sz w:val="22"/>
          <w:szCs w:val="22"/>
        </w:rPr>
        <w:t xml:space="preserve">:  Display Video (O).  The AP-VPS should be capable of displaying </w:t>
      </w:r>
      <w:r w:rsidR="00F669FB" w:rsidRPr="00E53F3C">
        <w:rPr>
          <w:sz w:val="22"/>
          <w:szCs w:val="22"/>
        </w:rPr>
        <w:t>high-definition</w:t>
      </w:r>
      <w:r w:rsidRPr="00E53F3C">
        <w:rPr>
          <w:sz w:val="22"/>
          <w:szCs w:val="22"/>
        </w:rPr>
        <w:t xml:space="preserve"> color full motion video.</w:t>
      </w:r>
    </w:p>
    <w:p w14:paraId="73AA6E92" w14:textId="77777777" w:rsidR="00E53F3C" w:rsidRPr="00E53F3C" w:rsidRDefault="00E53F3C" w:rsidP="00BA6F8F">
      <w:pPr>
        <w:pStyle w:val="ListParagraph"/>
        <w:ind w:left="1080"/>
        <w:jc w:val="both"/>
        <w:rPr>
          <w:sz w:val="22"/>
          <w:szCs w:val="22"/>
        </w:rPr>
      </w:pPr>
    </w:p>
    <w:p w14:paraId="6C60C2A2" w14:textId="77777777" w:rsidR="00E53F3C" w:rsidRDefault="00E53F3C" w:rsidP="00BA6F8F">
      <w:pPr>
        <w:pStyle w:val="ListParagraph"/>
        <w:numPr>
          <w:ilvl w:val="2"/>
          <w:numId w:val="1"/>
        </w:numPr>
        <w:ind w:left="1080" w:hanging="360"/>
        <w:jc w:val="both"/>
        <w:rPr>
          <w:sz w:val="22"/>
          <w:szCs w:val="22"/>
        </w:rPr>
      </w:pPr>
      <w:r w:rsidRPr="00E53F3C">
        <w:rPr>
          <w:sz w:val="22"/>
          <w:szCs w:val="22"/>
        </w:rPr>
        <w:t>Shall not have a laser and shall not present a safety risk to the operator.</w:t>
      </w:r>
    </w:p>
    <w:p w14:paraId="5717BAC2" w14:textId="3AE77D54" w:rsidR="00E53F3C" w:rsidRPr="00E53F3C" w:rsidRDefault="00E53F3C" w:rsidP="00BA6F8F">
      <w:pPr>
        <w:pStyle w:val="ListParagraph"/>
        <w:numPr>
          <w:ilvl w:val="2"/>
          <w:numId w:val="1"/>
        </w:numPr>
        <w:ind w:left="1080" w:hanging="360"/>
        <w:jc w:val="both"/>
        <w:rPr>
          <w:sz w:val="22"/>
          <w:szCs w:val="22"/>
        </w:rPr>
      </w:pPr>
      <w:r w:rsidRPr="00E53F3C">
        <w:rPr>
          <w:sz w:val="22"/>
          <w:szCs w:val="22"/>
        </w:rPr>
        <w:t xml:space="preserve">The materiel developer shall provide system training products to conduct new equipment training during operational and developmental testing.  These training products will be used as the basis for institutional training development, unit sustainment training, and rapid training in support of contingency operations. The training package will consider applicable embedded training features, computer and </w:t>
      </w:r>
      <w:r w:rsidR="00F669FB" w:rsidRPr="00E53F3C">
        <w:rPr>
          <w:sz w:val="22"/>
          <w:szCs w:val="22"/>
        </w:rPr>
        <w:t>video-based</w:t>
      </w:r>
      <w:r w:rsidRPr="00E53F3C">
        <w:rPr>
          <w:sz w:val="22"/>
          <w:szCs w:val="22"/>
        </w:rPr>
        <w:t xml:space="preserve"> training techniques, and support capabilities.</w:t>
      </w:r>
    </w:p>
    <w:p w14:paraId="446492B2"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The target detection range shall be 50-1500m range and as a goal the target recognition range should be 500m beyond the effective range of the weapon.</w:t>
      </w:r>
    </w:p>
    <w:p w14:paraId="615C97EB" w14:textId="77777777" w:rsidR="00E53F3C" w:rsidRPr="00E53F3C" w:rsidRDefault="00E53F3C" w:rsidP="00BA6F8F">
      <w:pPr>
        <w:pStyle w:val="ListParagraph"/>
        <w:numPr>
          <w:ilvl w:val="2"/>
          <w:numId w:val="1"/>
        </w:numPr>
        <w:ind w:left="1080" w:hanging="360"/>
        <w:jc w:val="both"/>
        <w:rPr>
          <w:sz w:val="22"/>
          <w:szCs w:val="22"/>
        </w:rPr>
      </w:pPr>
      <w:r w:rsidRPr="00E53F3C">
        <w:rPr>
          <w:sz w:val="22"/>
          <w:szCs w:val="22"/>
        </w:rPr>
        <w:t>Shall be waterproof to at least 1m depth for 2 hours.</w:t>
      </w:r>
    </w:p>
    <w:p w14:paraId="383D09BC" w14:textId="77777777" w:rsidR="006545B7" w:rsidRDefault="00E53F3C" w:rsidP="00BA6F8F">
      <w:pPr>
        <w:pStyle w:val="ListParagraph"/>
        <w:numPr>
          <w:ilvl w:val="2"/>
          <w:numId w:val="1"/>
        </w:numPr>
        <w:ind w:left="1080" w:hanging="360"/>
        <w:jc w:val="both"/>
        <w:rPr>
          <w:sz w:val="22"/>
          <w:szCs w:val="22"/>
        </w:rPr>
      </w:pPr>
      <w:r w:rsidRPr="00E53F3C">
        <w:rPr>
          <w:sz w:val="22"/>
          <w:szCs w:val="22"/>
        </w:rPr>
        <w:t>Shall survive all SOCOM SOF environments and be tested per MIL-STD-810H</w:t>
      </w:r>
      <w:r w:rsidR="00110C13">
        <w:rPr>
          <w:sz w:val="22"/>
          <w:szCs w:val="22"/>
        </w:rPr>
        <w:t>.</w:t>
      </w:r>
    </w:p>
    <w:p w14:paraId="18AB3256" w14:textId="77777777" w:rsidR="00D56831" w:rsidRPr="00110C13" w:rsidRDefault="00D56831" w:rsidP="00BA6F8F">
      <w:pPr>
        <w:pStyle w:val="ListParagraph"/>
        <w:numPr>
          <w:ilvl w:val="2"/>
          <w:numId w:val="1"/>
        </w:numPr>
        <w:ind w:left="1080" w:hanging="360"/>
        <w:jc w:val="both"/>
        <w:rPr>
          <w:sz w:val="22"/>
          <w:szCs w:val="22"/>
        </w:rPr>
      </w:pPr>
      <w:r>
        <w:rPr>
          <w:sz w:val="22"/>
          <w:szCs w:val="22"/>
        </w:rPr>
        <w:t>Maximum Technical Readiness Level (TRL) of TRL 7. (System prototype demonstration in an operational environment:  Prototype near, or at, planned operational system.  Represents a major step up from TRL 6, requiring the demonstration of an actual system prototype in an operational environment such as an aircraft, vehicle, or space.)</w:t>
      </w:r>
    </w:p>
    <w:p w14:paraId="7AB6DA31" w14:textId="77777777" w:rsidR="006545B7" w:rsidRPr="006545B7" w:rsidRDefault="006545B7" w:rsidP="00BA6F8F">
      <w:pPr>
        <w:pStyle w:val="ListParagraph"/>
        <w:ind w:left="2520"/>
        <w:jc w:val="both"/>
        <w:rPr>
          <w:sz w:val="22"/>
          <w:szCs w:val="22"/>
        </w:rPr>
      </w:pPr>
    </w:p>
    <w:p w14:paraId="53DD788B" w14:textId="77777777" w:rsidR="006545B7" w:rsidRDefault="006545B7" w:rsidP="00BA6F8F">
      <w:pPr>
        <w:pStyle w:val="ListParagraph"/>
        <w:numPr>
          <w:ilvl w:val="1"/>
          <w:numId w:val="1"/>
        </w:numPr>
        <w:jc w:val="both"/>
        <w:rPr>
          <w:sz w:val="22"/>
          <w:szCs w:val="22"/>
        </w:rPr>
      </w:pPr>
      <w:r>
        <w:rPr>
          <w:b/>
          <w:sz w:val="22"/>
          <w:szCs w:val="22"/>
        </w:rPr>
        <w:t>Component Requirements:</w:t>
      </w:r>
      <w:r>
        <w:rPr>
          <w:sz w:val="22"/>
          <w:szCs w:val="22"/>
        </w:rPr>
        <w:t xml:space="preserve">  N/A</w:t>
      </w:r>
    </w:p>
    <w:p w14:paraId="72665851" w14:textId="77777777" w:rsidR="006545B7" w:rsidRDefault="006545B7" w:rsidP="00BA6F8F">
      <w:pPr>
        <w:pStyle w:val="ListParagraph"/>
        <w:ind w:left="1080"/>
        <w:jc w:val="both"/>
        <w:rPr>
          <w:sz w:val="22"/>
          <w:szCs w:val="22"/>
        </w:rPr>
      </w:pPr>
    </w:p>
    <w:p w14:paraId="5B5703E0" w14:textId="77777777" w:rsidR="006545B7" w:rsidRDefault="006545B7" w:rsidP="00BA6F8F">
      <w:pPr>
        <w:pStyle w:val="ListParagraph"/>
        <w:numPr>
          <w:ilvl w:val="1"/>
          <w:numId w:val="1"/>
        </w:numPr>
        <w:jc w:val="both"/>
        <w:rPr>
          <w:sz w:val="22"/>
          <w:szCs w:val="22"/>
        </w:rPr>
      </w:pPr>
      <w:r>
        <w:rPr>
          <w:b/>
          <w:sz w:val="22"/>
          <w:szCs w:val="22"/>
        </w:rPr>
        <w:t>Unique Item Identification:</w:t>
      </w:r>
      <w:r>
        <w:rPr>
          <w:sz w:val="22"/>
          <w:szCs w:val="22"/>
        </w:rPr>
        <w:t xml:space="preserve">  The contractor shall include the </w:t>
      </w:r>
      <w:r w:rsidR="003A5A5D">
        <w:rPr>
          <w:sz w:val="22"/>
          <w:szCs w:val="22"/>
        </w:rPr>
        <w:t>Department of Defense (</w:t>
      </w:r>
      <w:r>
        <w:rPr>
          <w:sz w:val="22"/>
          <w:szCs w:val="22"/>
        </w:rPr>
        <w:t>DoD</w:t>
      </w:r>
      <w:r w:rsidR="003A5A5D">
        <w:rPr>
          <w:sz w:val="22"/>
          <w:szCs w:val="22"/>
        </w:rPr>
        <w:t>)</w:t>
      </w:r>
      <w:r>
        <w:rPr>
          <w:sz w:val="22"/>
          <w:szCs w:val="22"/>
        </w:rPr>
        <w:t xml:space="preserve"> unique item identifications </w:t>
      </w:r>
      <w:r w:rsidR="003A5A5D">
        <w:rPr>
          <w:sz w:val="22"/>
          <w:szCs w:val="22"/>
        </w:rPr>
        <w:t xml:space="preserve">(UID) </w:t>
      </w:r>
      <w:r>
        <w:rPr>
          <w:sz w:val="22"/>
          <w:szCs w:val="22"/>
        </w:rPr>
        <w:t xml:space="preserve">or a DoD recognized unique identification equivalent for the prototypes delivered.  This </w:t>
      </w:r>
      <w:r w:rsidRPr="00B24A63">
        <w:rPr>
          <w:sz w:val="22"/>
          <w:szCs w:val="22"/>
        </w:rPr>
        <w:t xml:space="preserve">includes a description and cost breakout as applicable. Information on unique item identifier types is at </w:t>
      </w:r>
      <w:hyperlink r:id="rId8" w:history="1">
        <w:r w:rsidRPr="00B24A63">
          <w:rPr>
            <w:rStyle w:val="Hyperlink"/>
            <w:sz w:val="22"/>
            <w:szCs w:val="22"/>
          </w:rPr>
          <w:t>http://www.acq.osd.mil/dpap/UID/uid_types.html</w:t>
        </w:r>
      </w:hyperlink>
      <w:r w:rsidRPr="00B24A63">
        <w:rPr>
          <w:sz w:val="22"/>
          <w:szCs w:val="22"/>
        </w:rPr>
        <w:t xml:space="preserve">. The guide is at </w:t>
      </w:r>
      <w:hyperlink r:id="rId9" w:history="1">
        <w:r w:rsidRPr="00B24A63">
          <w:rPr>
            <w:rStyle w:val="Hyperlink"/>
            <w:sz w:val="22"/>
            <w:szCs w:val="22"/>
          </w:rPr>
          <w:t>http://www.acq.osd.mil/dpap/UID/guides.htm</w:t>
        </w:r>
      </w:hyperlink>
      <w:r w:rsidRPr="00B24A63">
        <w:rPr>
          <w:sz w:val="22"/>
          <w:szCs w:val="22"/>
        </w:rPr>
        <w:t>. This is in accordance with DFARS 252.211-7003.</w:t>
      </w:r>
    </w:p>
    <w:p w14:paraId="343C8A4F" w14:textId="77777777" w:rsidR="006545B7" w:rsidRPr="006545B7" w:rsidRDefault="006545B7" w:rsidP="00BA6F8F">
      <w:pPr>
        <w:pStyle w:val="ListParagraph"/>
        <w:jc w:val="both"/>
        <w:rPr>
          <w:sz w:val="22"/>
          <w:szCs w:val="22"/>
        </w:rPr>
      </w:pPr>
    </w:p>
    <w:p w14:paraId="1192BBB0" w14:textId="77777777" w:rsidR="006545B7" w:rsidRDefault="006545B7" w:rsidP="00BA6F8F">
      <w:pPr>
        <w:pStyle w:val="ListParagraph"/>
        <w:numPr>
          <w:ilvl w:val="1"/>
          <w:numId w:val="1"/>
        </w:numPr>
        <w:jc w:val="both"/>
        <w:rPr>
          <w:sz w:val="22"/>
          <w:szCs w:val="22"/>
        </w:rPr>
      </w:pPr>
      <w:r w:rsidRPr="00D142CE">
        <w:rPr>
          <w:b/>
          <w:sz w:val="22"/>
          <w:szCs w:val="22"/>
        </w:rPr>
        <w:t>S</w:t>
      </w:r>
      <w:r>
        <w:rPr>
          <w:b/>
          <w:sz w:val="22"/>
          <w:szCs w:val="22"/>
        </w:rPr>
        <w:t>hip to A</w:t>
      </w:r>
      <w:r w:rsidRPr="00D142CE">
        <w:rPr>
          <w:b/>
          <w:sz w:val="22"/>
          <w:szCs w:val="22"/>
        </w:rPr>
        <w:t xml:space="preserve">ddress:  </w:t>
      </w:r>
      <w:r w:rsidRPr="00D142CE">
        <w:rPr>
          <w:sz w:val="22"/>
          <w:szCs w:val="22"/>
        </w:rPr>
        <w:t>The Contractor shall deliver all prototypes systems delivered under this contract to the following address:</w:t>
      </w:r>
    </w:p>
    <w:p w14:paraId="45371140" w14:textId="77777777" w:rsidR="006545B7" w:rsidRPr="006545B7" w:rsidRDefault="006545B7" w:rsidP="00BA6F8F">
      <w:pPr>
        <w:pStyle w:val="ListParagraph"/>
        <w:jc w:val="both"/>
        <w:rPr>
          <w:sz w:val="22"/>
          <w:szCs w:val="22"/>
        </w:rPr>
      </w:pPr>
    </w:p>
    <w:p w14:paraId="6C9D9492" w14:textId="77777777" w:rsidR="006545B7" w:rsidRDefault="006545B7" w:rsidP="00BA6F8F">
      <w:pPr>
        <w:pStyle w:val="ListParagraph"/>
        <w:ind w:left="1080"/>
        <w:jc w:val="both"/>
        <w:rPr>
          <w:sz w:val="22"/>
          <w:szCs w:val="22"/>
        </w:rPr>
      </w:pPr>
      <w:r>
        <w:rPr>
          <w:sz w:val="22"/>
          <w:szCs w:val="22"/>
        </w:rPr>
        <w:t>Naval Surface Warfare Center Crane Division (DoDAAC:  N00164)</w:t>
      </w:r>
    </w:p>
    <w:p w14:paraId="74599A73" w14:textId="77777777" w:rsidR="006545B7" w:rsidRDefault="006545B7" w:rsidP="00BA6F8F">
      <w:pPr>
        <w:pStyle w:val="ListParagraph"/>
        <w:ind w:left="1080"/>
        <w:jc w:val="both"/>
        <w:rPr>
          <w:sz w:val="22"/>
          <w:szCs w:val="22"/>
        </w:rPr>
      </w:pPr>
      <w:r>
        <w:rPr>
          <w:sz w:val="22"/>
          <w:szCs w:val="22"/>
        </w:rPr>
        <w:t>Audrey Robinson/David Curry</w:t>
      </w:r>
    </w:p>
    <w:p w14:paraId="2C871FE5" w14:textId="77777777" w:rsidR="006545B7" w:rsidRDefault="006545B7" w:rsidP="00BA6F8F">
      <w:pPr>
        <w:pStyle w:val="ListParagraph"/>
        <w:ind w:left="1080"/>
        <w:jc w:val="both"/>
        <w:rPr>
          <w:sz w:val="22"/>
          <w:szCs w:val="22"/>
        </w:rPr>
      </w:pPr>
      <w:r>
        <w:rPr>
          <w:sz w:val="22"/>
          <w:szCs w:val="22"/>
        </w:rPr>
        <w:t>Bldg 3291, Code JXQR</w:t>
      </w:r>
    </w:p>
    <w:p w14:paraId="56DF603E" w14:textId="77777777" w:rsidR="006545B7" w:rsidRDefault="006545B7" w:rsidP="00BA6F8F">
      <w:pPr>
        <w:pStyle w:val="ListParagraph"/>
        <w:ind w:left="1080"/>
        <w:jc w:val="both"/>
        <w:rPr>
          <w:sz w:val="22"/>
          <w:szCs w:val="22"/>
        </w:rPr>
      </w:pPr>
      <w:r>
        <w:rPr>
          <w:sz w:val="22"/>
          <w:szCs w:val="22"/>
        </w:rPr>
        <w:t>300 HWY 361</w:t>
      </w:r>
    </w:p>
    <w:p w14:paraId="527C1260" w14:textId="77777777" w:rsidR="006545B7" w:rsidRDefault="006545B7" w:rsidP="00BA6F8F">
      <w:pPr>
        <w:pStyle w:val="ListParagraph"/>
        <w:ind w:left="1080"/>
        <w:jc w:val="both"/>
        <w:rPr>
          <w:sz w:val="22"/>
          <w:szCs w:val="22"/>
        </w:rPr>
      </w:pPr>
      <w:r>
        <w:rPr>
          <w:sz w:val="22"/>
          <w:szCs w:val="22"/>
        </w:rPr>
        <w:t>CRANE, IN 47522-5001</w:t>
      </w:r>
    </w:p>
    <w:p w14:paraId="7CD9BD45" w14:textId="77777777" w:rsidR="006545B7" w:rsidRDefault="006545B7" w:rsidP="00BA6F8F">
      <w:pPr>
        <w:pStyle w:val="ListParagraph"/>
        <w:ind w:left="1080"/>
        <w:jc w:val="both"/>
        <w:rPr>
          <w:sz w:val="22"/>
          <w:szCs w:val="22"/>
        </w:rPr>
      </w:pPr>
      <w:r>
        <w:rPr>
          <w:sz w:val="22"/>
          <w:szCs w:val="22"/>
        </w:rPr>
        <w:t>(812) 854</w:t>
      </w:r>
      <w:r w:rsidR="00FD29F1">
        <w:rPr>
          <w:sz w:val="22"/>
          <w:szCs w:val="22"/>
        </w:rPr>
        <w:t>-4399/(812) 296-2150</w:t>
      </w:r>
    </w:p>
    <w:p w14:paraId="483EFC72" w14:textId="77777777" w:rsidR="00FD29F1" w:rsidRDefault="00FD29F1" w:rsidP="00BA6F8F">
      <w:pPr>
        <w:pStyle w:val="ListParagraph"/>
        <w:ind w:left="1080"/>
        <w:jc w:val="both"/>
        <w:rPr>
          <w:sz w:val="22"/>
          <w:szCs w:val="22"/>
        </w:rPr>
      </w:pPr>
    </w:p>
    <w:p w14:paraId="33678F56" w14:textId="77777777" w:rsidR="00FD29F1" w:rsidRPr="00FD29F1" w:rsidRDefault="00FD29F1" w:rsidP="00BA6F8F">
      <w:pPr>
        <w:pStyle w:val="ListParagraph"/>
        <w:numPr>
          <w:ilvl w:val="1"/>
          <w:numId w:val="1"/>
        </w:numPr>
        <w:jc w:val="both"/>
        <w:rPr>
          <w:b/>
          <w:sz w:val="22"/>
          <w:szCs w:val="22"/>
        </w:rPr>
      </w:pPr>
      <w:r w:rsidRPr="00FD29F1">
        <w:rPr>
          <w:b/>
          <w:sz w:val="22"/>
          <w:szCs w:val="22"/>
        </w:rPr>
        <w:t>Shipping Costs:</w:t>
      </w:r>
      <w:r>
        <w:rPr>
          <w:sz w:val="22"/>
          <w:szCs w:val="22"/>
        </w:rPr>
        <w:t xml:space="preserve">  The Contractor shall pay all the costs to ship all product deliverables to and from the validation testing/demonstration sites and to the final delivery location.</w:t>
      </w:r>
    </w:p>
    <w:p w14:paraId="26F29BA1" w14:textId="77777777" w:rsidR="00FD29F1" w:rsidRPr="00FD29F1" w:rsidRDefault="00FD29F1" w:rsidP="00BA6F8F">
      <w:pPr>
        <w:pStyle w:val="ListParagraph"/>
        <w:ind w:left="1080"/>
        <w:jc w:val="both"/>
        <w:rPr>
          <w:b/>
          <w:sz w:val="22"/>
          <w:szCs w:val="22"/>
        </w:rPr>
      </w:pPr>
    </w:p>
    <w:p w14:paraId="44492A9B" w14:textId="77777777" w:rsidR="00FD29F1" w:rsidRPr="00FD29F1" w:rsidRDefault="002F7A8E" w:rsidP="00BA6F8F">
      <w:pPr>
        <w:pStyle w:val="ListParagraph"/>
        <w:numPr>
          <w:ilvl w:val="0"/>
          <w:numId w:val="1"/>
        </w:numPr>
        <w:jc w:val="both"/>
        <w:rPr>
          <w:b/>
          <w:sz w:val="22"/>
          <w:szCs w:val="22"/>
        </w:rPr>
      </w:pPr>
      <w:r>
        <w:rPr>
          <w:b/>
          <w:sz w:val="22"/>
          <w:szCs w:val="22"/>
        </w:rPr>
        <w:t>Document Deliverables</w:t>
      </w:r>
      <w:r w:rsidR="00FD29F1">
        <w:rPr>
          <w:b/>
          <w:sz w:val="22"/>
          <w:szCs w:val="22"/>
        </w:rPr>
        <w:t>:</w:t>
      </w:r>
      <w:r w:rsidR="00FD29F1">
        <w:rPr>
          <w:sz w:val="22"/>
          <w:szCs w:val="22"/>
        </w:rPr>
        <w:t xml:space="preserve">  The Contractor shall provide the following documents to the respective specified addresses during the Phase II Period of Performance</w:t>
      </w:r>
      <w:r w:rsidR="003A5A5D">
        <w:rPr>
          <w:sz w:val="22"/>
          <w:szCs w:val="22"/>
        </w:rPr>
        <w:t xml:space="preserve"> per the respective contract data requirements list (CDRL)</w:t>
      </w:r>
      <w:r w:rsidR="00FD29F1">
        <w:rPr>
          <w:sz w:val="22"/>
          <w:szCs w:val="22"/>
        </w:rPr>
        <w:t>:</w:t>
      </w:r>
    </w:p>
    <w:p w14:paraId="45F46236" w14:textId="77777777" w:rsidR="00FD29F1" w:rsidRDefault="00FD29F1" w:rsidP="00BA6F8F">
      <w:pPr>
        <w:jc w:val="both"/>
        <w:rPr>
          <w:sz w:val="22"/>
          <w:szCs w:val="22"/>
        </w:rPr>
      </w:pPr>
    </w:p>
    <w:p w14:paraId="4B688CA8" w14:textId="77777777" w:rsidR="00C2612E" w:rsidRPr="00C2612E" w:rsidRDefault="00C2612E" w:rsidP="00BA6F8F">
      <w:pPr>
        <w:pStyle w:val="ListParagraph"/>
        <w:numPr>
          <w:ilvl w:val="0"/>
          <w:numId w:val="5"/>
        </w:numPr>
        <w:jc w:val="both"/>
        <w:rPr>
          <w:sz w:val="22"/>
          <w:szCs w:val="22"/>
        </w:rPr>
      </w:pPr>
      <w:r w:rsidRPr="00C2612E">
        <w:rPr>
          <w:sz w:val="22"/>
          <w:szCs w:val="22"/>
        </w:rPr>
        <w:t>Kick-Off/System Requirements Review: See CDRL A001.</w:t>
      </w:r>
    </w:p>
    <w:p w14:paraId="04E8D71C" w14:textId="77777777" w:rsidR="00C2612E" w:rsidRPr="00C2612E" w:rsidRDefault="00C2612E" w:rsidP="00BA6F8F">
      <w:pPr>
        <w:pStyle w:val="ListParagraph"/>
        <w:numPr>
          <w:ilvl w:val="0"/>
          <w:numId w:val="5"/>
        </w:numPr>
        <w:jc w:val="both"/>
        <w:rPr>
          <w:sz w:val="22"/>
          <w:szCs w:val="22"/>
        </w:rPr>
      </w:pPr>
      <w:r w:rsidRPr="00C2612E">
        <w:rPr>
          <w:sz w:val="22"/>
          <w:szCs w:val="22"/>
        </w:rPr>
        <w:t>Monthly Progress Reports: See CDRL A002.</w:t>
      </w:r>
    </w:p>
    <w:p w14:paraId="73910AFC" w14:textId="77777777" w:rsidR="00C2612E" w:rsidRPr="00C2612E" w:rsidRDefault="00C2612E" w:rsidP="00BA6F8F">
      <w:pPr>
        <w:pStyle w:val="ListParagraph"/>
        <w:numPr>
          <w:ilvl w:val="0"/>
          <w:numId w:val="5"/>
        </w:numPr>
        <w:jc w:val="both"/>
        <w:rPr>
          <w:sz w:val="22"/>
          <w:szCs w:val="22"/>
        </w:rPr>
      </w:pPr>
      <w:r w:rsidRPr="00C2612E">
        <w:rPr>
          <w:sz w:val="22"/>
          <w:szCs w:val="22"/>
        </w:rPr>
        <w:t>Developmental Test Plan for Perfo</w:t>
      </w:r>
      <w:r w:rsidR="00D53A1F">
        <w:rPr>
          <w:sz w:val="22"/>
          <w:szCs w:val="22"/>
        </w:rPr>
        <w:t>rmance Validation: See CDRL A003</w:t>
      </w:r>
      <w:r w:rsidRPr="00C2612E">
        <w:rPr>
          <w:sz w:val="22"/>
          <w:szCs w:val="22"/>
        </w:rPr>
        <w:t>.</w:t>
      </w:r>
    </w:p>
    <w:p w14:paraId="1E5F6022" w14:textId="77777777" w:rsidR="00C2612E" w:rsidRPr="00C2612E" w:rsidRDefault="00C2612E" w:rsidP="00BA6F8F">
      <w:pPr>
        <w:pStyle w:val="ListParagraph"/>
        <w:numPr>
          <w:ilvl w:val="0"/>
          <w:numId w:val="5"/>
        </w:numPr>
        <w:jc w:val="both"/>
        <w:rPr>
          <w:sz w:val="22"/>
          <w:szCs w:val="22"/>
        </w:rPr>
      </w:pPr>
      <w:r w:rsidRPr="00C2612E">
        <w:rPr>
          <w:sz w:val="22"/>
          <w:szCs w:val="22"/>
        </w:rPr>
        <w:t>Developmental Test Report for Performance Validation: See CDRL A00</w:t>
      </w:r>
      <w:r w:rsidR="00D53A1F">
        <w:rPr>
          <w:sz w:val="22"/>
          <w:szCs w:val="22"/>
        </w:rPr>
        <w:t>4</w:t>
      </w:r>
      <w:r w:rsidRPr="00C2612E">
        <w:rPr>
          <w:sz w:val="22"/>
          <w:szCs w:val="22"/>
        </w:rPr>
        <w:t>.</w:t>
      </w:r>
    </w:p>
    <w:p w14:paraId="4BF7B21F" w14:textId="77777777" w:rsidR="00C2612E" w:rsidRPr="00C2612E" w:rsidRDefault="00D53A1F" w:rsidP="00BA6F8F">
      <w:pPr>
        <w:pStyle w:val="ListParagraph"/>
        <w:numPr>
          <w:ilvl w:val="0"/>
          <w:numId w:val="5"/>
        </w:numPr>
        <w:jc w:val="both"/>
        <w:rPr>
          <w:sz w:val="22"/>
          <w:szCs w:val="22"/>
        </w:rPr>
      </w:pPr>
      <w:r>
        <w:rPr>
          <w:sz w:val="22"/>
          <w:szCs w:val="22"/>
        </w:rPr>
        <w:t>Business Plans: See CDRL A005</w:t>
      </w:r>
      <w:r w:rsidR="00C2612E" w:rsidRPr="00C2612E">
        <w:rPr>
          <w:sz w:val="22"/>
          <w:szCs w:val="22"/>
        </w:rPr>
        <w:t>.</w:t>
      </w:r>
    </w:p>
    <w:p w14:paraId="78792AD2" w14:textId="77777777" w:rsidR="00C2612E" w:rsidRPr="00C2612E" w:rsidRDefault="00C2612E" w:rsidP="00BA6F8F">
      <w:pPr>
        <w:pStyle w:val="ListParagraph"/>
        <w:numPr>
          <w:ilvl w:val="0"/>
          <w:numId w:val="5"/>
        </w:numPr>
        <w:jc w:val="both"/>
        <w:rPr>
          <w:color w:val="000000" w:themeColor="text1"/>
          <w:sz w:val="22"/>
          <w:szCs w:val="22"/>
        </w:rPr>
      </w:pPr>
      <w:r w:rsidRPr="00C2612E">
        <w:rPr>
          <w:sz w:val="22"/>
          <w:szCs w:val="22"/>
        </w:rPr>
        <w:t xml:space="preserve">Final </w:t>
      </w:r>
      <w:r w:rsidRPr="00C2612E">
        <w:rPr>
          <w:color w:val="000000" w:themeColor="text1"/>
          <w:sz w:val="22"/>
          <w:szCs w:val="22"/>
        </w:rPr>
        <w:t>Technical Report: See CDRL A00</w:t>
      </w:r>
      <w:r w:rsidR="00D53A1F">
        <w:rPr>
          <w:color w:val="000000" w:themeColor="text1"/>
          <w:sz w:val="22"/>
          <w:szCs w:val="22"/>
        </w:rPr>
        <w:t>6</w:t>
      </w:r>
      <w:r w:rsidRPr="00C2612E">
        <w:rPr>
          <w:color w:val="000000" w:themeColor="text1"/>
          <w:sz w:val="22"/>
          <w:szCs w:val="22"/>
        </w:rPr>
        <w:t>.</w:t>
      </w:r>
    </w:p>
    <w:p w14:paraId="5B6CB924" w14:textId="77777777" w:rsidR="00C2612E" w:rsidRPr="00C2612E" w:rsidRDefault="00C2612E" w:rsidP="00BA6F8F">
      <w:pPr>
        <w:pStyle w:val="ListParagraph"/>
        <w:numPr>
          <w:ilvl w:val="0"/>
          <w:numId w:val="5"/>
        </w:numPr>
        <w:jc w:val="both"/>
        <w:rPr>
          <w:color w:val="000000" w:themeColor="text1"/>
          <w:sz w:val="22"/>
          <w:szCs w:val="22"/>
        </w:rPr>
      </w:pPr>
      <w:r w:rsidRPr="00C2612E">
        <w:rPr>
          <w:color w:val="000000" w:themeColor="text1"/>
          <w:sz w:val="22"/>
          <w:szCs w:val="22"/>
        </w:rPr>
        <w:t>Preliminary Design Review – Design Review In</w:t>
      </w:r>
      <w:r w:rsidR="00D53A1F">
        <w:rPr>
          <w:color w:val="000000" w:themeColor="text1"/>
          <w:sz w:val="22"/>
          <w:szCs w:val="22"/>
        </w:rPr>
        <w:t>formation Package: See CDRL A007</w:t>
      </w:r>
      <w:r w:rsidRPr="00C2612E">
        <w:rPr>
          <w:color w:val="000000" w:themeColor="text1"/>
          <w:sz w:val="22"/>
          <w:szCs w:val="22"/>
        </w:rPr>
        <w:t>.</w:t>
      </w:r>
    </w:p>
    <w:p w14:paraId="750787D8" w14:textId="77777777" w:rsidR="00C2612E" w:rsidRPr="00BA6F8F" w:rsidRDefault="00C2612E" w:rsidP="00BA6F8F">
      <w:pPr>
        <w:pStyle w:val="ListParagraph"/>
        <w:numPr>
          <w:ilvl w:val="0"/>
          <w:numId w:val="5"/>
        </w:numPr>
        <w:jc w:val="both"/>
        <w:rPr>
          <w:sz w:val="22"/>
          <w:szCs w:val="22"/>
        </w:rPr>
      </w:pPr>
      <w:r w:rsidRPr="00BA6F8F">
        <w:rPr>
          <w:sz w:val="22"/>
          <w:szCs w:val="22"/>
        </w:rPr>
        <w:t>Critical Design Review - Design Review In</w:t>
      </w:r>
      <w:r w:rsidR="00D53A1F" w:rsidRPr="00BA6F8F">
        <w:rPr>
          <w:sz w:val="22"/>
          <w:szCs w:val="22"/>
        </w:rPr>
        <w:t>formation Package: See CDRL A008</w:t>
      </w:r>
      <w:r w:rsidRPr="00BA6F8F">
        <w:rPr>
          <w:sz w:val="22"/>
          <w:szCs w:val="22"/>
        </w:rPr>
        <w:t>.</w:t>
      </w:r>
    </w:p>
    <w:p w14:paraId="6DDE6D20" w14:textId="77777777" w:rsidR="00FD29F1" w:rsidRPr="00BA6F8F" w:rsidRDefault="00FD29F1" w:rsidP="00BA6F8F">
      <w:pPr>
        <w:jc w:val="both"/>
        <w:rPr>
          <w:b/>
          <w:sz w:val="22"/>
          <w:szCs w:val="22"/>
        </w:rPr>
      </w:pPr>
    </w:p>
    <w:p w14:paraId="090D46B6" w14:textId="77777777" w:rsidR="00FD29F1" w:rsidRPr="00BA6F8F" w:rsidRDefault="00FD29F1" w:rsidP="00BA6F8F">
      <w:pPr>
        <w:jc w:val="both"/>
        <w:rPr>
          <w:sz w:val="22"/>
          <w:szCs w:val="22"/>
        </w:rPr>
      </w:pPr>
      <w:r w:rsidRPr="00BA6F8F">
        <w:rPr>
          <w:b/>
          <w:sz w:val="22"/>
          <w:szCs w:val="22"/>
        </w:rPr>
        <w:t>V.  TESTS AND DEMONSTRATIONS:</w:t>
      </w:r>
      <w:r w:rsidRPr="00BA6F8F">
        <w:rPr>
          <w:sz w:val="22"/>
          <w:szCs w:val="22"/>
        </w:rPr>
        <w:t xml:space="preserve">  The Contractor shall conduct tests and demonstrations to validate that the </w:t>
      </w:r>
      <w:r w:rsidR="000F23B4" w:rsidRPr="00BA6F8F">
        <w:rPr>
          <w:sz w:val="22"/>
          <w:szCs w:val="22"/>
        </w:rPr>
        <w:t>AP-</w:t>
      </w:r>
      <w:r w:rsidR="00E027FF" w:rsidRPr="00BA6F8F">
        <w:rPr>
          <w:sz w:val="22"/>
          <w:szCs w:val="22"/>
        </w:rPr>
        <w:t>PVS</w:t>
      </w:r>
      <w:r w:rsidRPr="00BA6F8F">
        <w:rPr>
          <w:sz w:val="22"/>
          <w:szCs w:val="22"/>
        </w:rPr>
        <w:t xml:space="preserve"> meets or exceeds all the requirements specified in this Statement of Objectives.  (See CDRL A00</w:t>
      </w:r>
      <w:r w:rsidR="000F23B4" w:rsidRPr="00BA6F8F">
        <w:rPr>
          <w:sz w:val="22"/>
          <w:szCs w:val="22"/>
        </w:rPr>
        <w:t>3</w:t>
      </w:r>
      <w:r w:rsidRPr="00BA6F8F">
        <w:rPr>
          <w:sz w:val="22"/>
          <w:szCs w:val="22"/>
        </w:rPr>
        <w:t xml:space="preserve"> and CDRL A00</w:t>
      </w:r>
      <w:r w:rsidR="000F23B4" w:rsidRPr="00BA6F8F">
        <w:rPr>
          <w:sz w:val="22"/>
          <w:szCs w:val="22"/>
        </w:rPr>
        <w:t>4</w:t>
      </w:r>
      <w:r w:rsidRPr="00BA6F8F">
        <w:rPr>
          <w:sz w:val="22"/>
          <w:szCs w:val="22"/>
        </w:rPr>
        <w:t xml:space="preserve">).  </w:t>
      </w:r>
    </w:p>
    <w:p w14:paraId="5D5E5EC0" w14:textId="77777777" w:rsidR="00FD29F1" w:rsidRPr="00BA6F8F" w:rsidRDefault="00FD29F1" w:rsidP="00BA6F8F">
      <w:pPr>
        <w:pStyle w:val="ListParagraph"/>
        <w:jc w:val="both"/>
        <w:rPr>
          <w:sz w:val="22"/>
          <w:szCs w:val="22"/>
        </w:rPr>
      </w:pPr>
    </w:p>
    <w:p w14:paraId="0865D328" w14:textId="77777777" w:rsidR="00FD29F1" w:rsidRPr="00BA6F8F" w:rsidRDefault="00FD29F1" w:rsidP="00BA6F8F">
      <w:pPr>
        <w:pStyle w:val="ListParagraph"/>
        <w:numPr>
          <w:ilvl w:val="0"/>
          <w:numId w:val="4"/>
        </w:numPr>
        <w:jc w:val="both"/>
        <w:rPr>
          <w:sz w:val="22"/>
          <w:szCs w:val="22"/>
        </w:rPr>
      </w:pPr>
      <w:r w:rsidRPr="00BA6F8F">
        <w:rPr>
          <w:sz w:val="22"/>
          <w:szCs w:val="22"/>
        </w:rPr>
        <w:t xml:space="preserve">The Contractor shall demonstrate that the </w:t>
      </w:r>
      <w:r w:rsidR="00000160" w:rsidRPr="00BA6F8F">
        <w:rPr>
          <w:sz w:val="22"/>
          <w:szCs w:val="22"/>
        </w:rPr>
        <w:t xml:space="preserve">AP-VPS </w:t>
      </w:r>
      <w:r w:rsidRPr="00BA6F8F">
        <w:rPr>
          <w:sz w:val="22"/>
          <w:szCs w:val="22"/>
        </w:rPr>
        <w:t>meets or exceeds the performance of the detailed requirements above.   (See CDRL A00</w:t>
      </w:r>
      <w:r w:rsidR="000F23B4" w:rsidRPr="00BA6F8F">
        <w:rPr>
          <w:sz w:val="22"/>
          <w:szCs w:val="22"/>
        </w:rPr>
        <w:t>3</w:t>
      </w:r>
      <w:r w:rsidRPr="00BA6F8F">
        <w:rPr>
          <w:sz w:val="22"/>
          <w:szCs w:val="22"/>
        </w:rPr>
        <w:t xml:space="preserve"> and CDRL A00</w:t>
      </w:r>
      <w:r w:rsidR="000F23B4" w:rsidRPr="00BA6F8F">
        <w:rPr>
          <w:sz w:val="22"/>
          <w:szCs w:val="22"/>
        </w:rPr>
        <w:t>4</w:t>
      </w:r>
      <w:r w:rsidRPr="00BA6F8F">
        <w:rPr>
          <w:sz w:val="22"/>
          <w:szCs w:val="22"/>
        </w:rPr>
        <w:t>).</w:t>
      </w:r>
    </w:p>
    <w:p w14:paraId="45624C1F" w14:textId="77777777" w:rsidR="00FD29F1" w:rsidRPr="00BA6F8F" w:rsidRDefault="00FD29F1" w:rsidP="00BA6F8F">
      <w:pPr>
        <w:jc w:val="both"/>
        <w:rPr>
          <w:sz w:val="22"/>
          <w:szCs w:val="22"/>
        </w:rPr>
      </w:pPr>
    </w:p>
    <w:p w14:paraId="670F09A4" w14:textId="77777777" w:rsidR="00D56831" w:rsidRDefault="00FD29F1" w:rsidP="00D56831">
      <w:pPr>
        <w:jc w:val="both"/>
        <w:rPr>
          <w:sz w:val="22"/>
          <w:szCs w:val="22"/>
        </w:rPr>
      </w:pPr>
      <w:r w:rsidRPr="00BA6F8F">
        <w:rPr>
          <w:sz w:val="22"/>
          <w:szCs w:val="22"/>
        </w:rPr>
        <w:t xml:space="preserve">VI.  </w:t>
      </w:r>
      <w:r w:rsidRPr="00BA6F8F">
        <w:rPr>
          <w:b/>
          <w:sz w:val="22"/>
          <w:szCs w:val="22"/>
        </w:rPr>
        <w:t>ENVIRONMENTAL AND SAFETY:</w:t>
      </w:r>
      <w:r w:rsidR="00D56831">
        <w:rPr>
          <w:sz w:val="22"/>
          <w:szCs w:val="22"/>
        </w:rPr>
        <w:t xml:space="preserve"> </w:t>
      </w:r>
    </w:p>
    <w:p w14:paraId="46F1C440" w14:textId="77777777" w:rsidR="00D56831" w:rsidRDefault="00D56831" w:rsidP="00D56831">
      <w:pPr>
        <w:jc w:val="both"/>
        <w:rPr>
          <w:sz w:val="22"/>
          <w:szCs w:val="22"/>
        </w:rPr>
      </w:pPr>
      <w:r>
        <w:rPr>
          <w:sz w:val="22"/>
          <w:szCs w:val="22"/>
        </w:rPr>
        <w:tab/>
      </w:r>
      <w:hyperlink r:id="rId10" w:history="1">
        <w:r>
          <w:rPr>
            <w:rStyle w:val="Hyperlink"/>
            <w:sz w:val="22"/>
            <w:szCs w:val="22"/>
          </w:rPr>
          <w:t>http://everyspec.com/MIL-STD/MIL-STD-1800-1999/MIL-STD-1913_17705/</w:t>
        </w:r>
      </w:hyperlink>
    </w:p>
    <w:p w14:paraId="4402A5C3" w14:textId="77777777" w:rsidR="00D56831" w:rsidRDefault="00D56831" w:rsidP="00D56831">
      <w:pPr>
        <w:jc w:val="both"/>
        <w:rPr>
          <w:sz w:val="22"/>
          <w:szCs w:val="22"/>
        </w:rPr>
      </w:pPr>
      <w:r>
        <w:rPr>
          <w:sz w:val="22"/>
          <w:szCs w:val="22"/>
        </w:rPr>
        <w:tab/>
      </w:r>
    </w:p>
    <w:p w14:paraId="349E13DD" w14:textId="77777777" w:rsidR="00D56831" w:rsidRDefault="00D56831" w:rsidP="00D56831">
      <w:pPr>
        <w:jc w:val="both"/>
        <w:rPr>
          <w:sz w:val="22"/>
          <w:szCs w:val="22"/>
        </w:rPr>
      </w:pPr>
      <w:r>
        <w:rPr>
          <w:sz w:val="22"/>
          <w:szCs w:val="22"/>
        </w:rPr>
        <w:tab/>
      </w:r>
      <w:hyperlink r:id="rId11" w:history="1">
        <w:r>
          <w:rPr>
            <w:rStyle w:val="Hyperlink"/>
            <w:sz w:val="22"/>
            <w:szCs w:val="22"/>
          </w:rPr>
          <w:t>http://everyspec.com/MIL-STD/MIL-STD-0800-0899/MIL-STD-810H_55998/</w:t>
        </w:r>
      </w:hyperlink>
    </w:p>
    <w:p w14:paraId="2F6CDFF3" w14:textId="77777777" w:rsidR="00FD29F1" w:rsidRDefault="00FD29F1" w:rsidP="00BA6F8F">
      <w:pPr>
        <w:jc w:val="both"/>
        <w:rPr>
          <w:b/>
          <w:sz w:val="22"/>
          <w:szCs w:val="22"/>
        </w:rPr>
      </w:pPr>
    </w:p>
    <w:p w14:paraId="7ED83EDF" w14:textId="77777777" w:rsidR="00FD29F1" w:rsidRPr="00BA6F8F" w:rsidRDefault="00FD29F1" w:rsidP="00BA6F8F">
      <w:pPr>
        <w:jc w:val="both"/>
        <w:rPr>
          <w:sz w:val="22"/>
          <w:szCs w:val="22"/>
        </w:rPr>
      </w:pPr>
    </w:p>
    <w:p w14:paraId="48F0E9CC" w14:textId="77777777" w:rsidR="00FD29F1" w:rsidRPr="00BA6F8F" w:rsidRDefault="00FD29F1" w:rsidP="00BA6F8F">
      <w:pPr>
        <w:jc w:val="both"/>
        <w:rPr>
          <w:sz w:val="22"/>
          <w:szCs w:val="22"/>
        </w:rPr>
      </w:pPr>
      <w:r w:rsidRPr="00BA6F8F">
        <w:rPr>
          <w:sz w:val="22"/>
          <w:szCs w:val="22"/>
        </w:rPr>
        <w:t>VII.</w:t>
      </w:r>
      <w:r w:rsidRPr="00BA6F8F">
        <w:rPr>
          <w:b/>
          <w:sz w:val="22"/>
          <w:szCs w:val="22"/>
        </w:rPr>
        <w:t xml:space="preserve"> GOVERNMENT FURNISHED PROPERTY (GFP)/GOVERNMENT FURNISHED PROPERTY (GFE)</w:t>
      </w:r>
      <w:r w:rsidR="006E5D28" w:rsidRPr="00BA6F8F">
        <w:rPr>
          <w:b/>
          <w:sz w:val="22"/>
          <w:szCs w:val="22"/>
        </w:rPr>
        <w:t xml:space="preserve"> /</w:t>
      </w:r>
      <w:r w:rsidRPr="00BA6F8F">
        <w:rPr>
          <w:b/>
          <w:sz w:val="22"/>
          <w:szCs w:val="22"/>
        </w:rPr>
        <w:t xml:space="preserve">GOVERNMENT FURNISHED INFORMATION (GFI): </w:t>
      </w:r>
      <w:r w:rsidR="003A10EE" w:rsidRPr="00BA6F8F">
        <w:rPr>
          <w:b/>
          <w:sz w:val="22"/>
          <w:szCs w:val="22"/>
        </w:rPr>
        <w:t xml:space="preserve"> </w:t>
      </w:r>
      <w:r w:rsidRPr="00BA6F8F">
        <w:rPr>
          <w:sz w:val="22"/>
          <w:szCs w:val="22"/>
        </w:rPr>
        <w:t>The Government does not intend to provide the Contractor any GFP, GFE</w:t>
      </w:r>
      <w:r w:rsidR="003A5A5D">
        <w:rPr>
          <w:sz w:val="22"/>
          <w:szCs w:val="22"/>
        </w:rPr>
        <w:t>,</w:t>
      </w:r>
      <w:r w:rsidRPr="00BA6F8F">
        <w:rPr>
          <w:sz w:val="22"/>
          <w:szCs w:val="22"/>
        </w:rPr>
        <w:t xml:space="preserve"> or GFI.  However, the Contractor shall specify by stock number and nomenclature any GFP/GFE/GFI the Contractor believes is needed to successfully complete the requirements specified in this Statement of Objectives. </w:t>
      </w:r>
    </w:p>
    <w:p w14:paraId="5D460974" w14:textId="77777777" w:rsidR="00FD29F1" w:rsidRPr="00BA6F8F" w:rsidRDefault="00FD29F1" w:rsidP="00BA6F8F">
      <w:pPr>
        <w:jc w:val="both"/>
        <w:rPr>
          <w:sz w:val="22"/>
          <w:szCs w:val="22"/>
        </w:rPr>
      </w:pPr>
    </w:p>
    <w:p w14:paraId="62E598E1" w14:textId="77777777" w:rsidR="00FD29F1" w:rsidRPr="00BA6F8F" w:rsidRDefault="00FD29F1" w:rsidP="00BA6F8F">
      <w:pPr>
        <w:jc w:val="both"/>
        <w:rPr>
          <w:sz w:val="22"/>
          <w:szCs w:val="22"/>
        </w:rPr>
      </w:pPr>
      <w:r w:rsidRPr="00BA6F8F">
        <w:rPr>
          <w:sz w:val="22"/>
          <w:szCs w:val="22"/>
        </w:rPr>
        <w:t xml:space="preserve">VIII. </w:t>
      </w:r>
      <w:r w:rsidRPr="00BA6F8F">
        <w:rPr>
          <w:b/>
          <w:caps/>
          <w:sz w:val="22"/>
          <w:szCs w:val="22"/>
        </w:rPr>
        <w:t>Period of Performance</w:t>
      </w:r>
      <w:r w:rsidRPr="00BA6F8F">
        <w:rPr>
          <w:b/>
          <w:sz w:val="22"/>
          <w:szCs w:val="22"/>
        </w:rPr>
        <w:t xml:space="preserve">:  </w:t>
      </w:r>
      <w:r w:rsidRPr="00BA6F8F">
        <w:rPr>
          <w:sz w:val="22"/>
          <w:szCs w:val="22"/>
        </w:rPr>
        <w:t xml:space="preserve">The maximum Period of Performance for this Phase II effort is </w:t>
      </w:r>
      <w:r w:rsidR="00BA6F8F">
        <w:rPr>
          <w:sz w:val="22"/>
          <w:szCs w:val="22"/>
        </w:rPr>
        <w:t>eighteen</w:t>
      </w:r>
      <w:r w:rsidR="000650C4" w:rsidRPr="00BA6F8F">
        <w:rPr>
          <w:sz w:val="22"/>
          <w:szCs w:val="22"/>
        </w:rPr>
        <w:t xml:space="preserve"> (</w:t>
      </w:r>
      <w:r w:rsidR="00BA6F8F">
        <w:rPr>
          <w:sz w:val="22"/>
          <w:szCs w:val="22"/>
        </w:rPr>
        <w:t>18</w:t>
      </w:r>
      <w:r w:rsidR="000650C4" w:rsidRPr="00BA6F8F">
        <w:rPr>
          <w:sz w:val="22"/>
          <w:szCs w:val="22"/>
        </w:rPr>
        <w:t>)</w:t>
      </w:r>
      <w:r w:rsidRPr="00BA6F8F">
        <w:rPr>
          <w:sz w:val="22"/>
          <w:szCs w:val="22"/>
        </w:rPr>
        <w:t xml:space="preserve"> months.  The Contractor can propose a lessor Period of Performance if a lessor Period of Performance does not </w:t>
      </w:r>
      <w:r w:rsidR="000650C4" w:rsidRPr="00BA6F8F">
        <w:rPr>
          <w:sz w:val="22"/>
          <w:szCs w:val="22"/>
        </w:rPr>
        <w:t>jeopardize</w:t>
      </w:r>
      <w:r w:rsidRPr="00BA6F8F">
        <w:rPr>
          <w:sz w:val="22"/>
          <w:szCs w:val="22"/>
        </w:rPr>
        <w:t xml:space="preserve"> the Contractor’s successful completion of the requirements specified in this Statement of Objectives. </w:t>
      </w:r>
    </w:p>
    <w:p w14:paraId="1D26E59A" w14:textId="77777777" w:rsidR="00FD29F1" w:rsidRPr="00BA6F8F" w:rsidRDefault="00FD29F1" w:rsidP="00BA6F8F">
      <w:pPr>
        <w:jc w:val="both"/>
        <w:rPr>
          <w:sz w:val="22"/>
          <w:szCs w:val="22"/>
        </w:rPr>
      </w:pPr>
    </w:p>
    <w:p w14:paraId="78431411" w14:textId="77777777" w:rsidR="00FD29F1" w:rsidRPr="00BA6F8F" w:rsidRDefault="00FD29F1" w:rsidP="00BA6F8F">
      <w:pPr>
        <w:jc w:val="both"/>
        <w:rPr>
          <w:sz w:val="22"/>
          <w:szCs w:val="22"/>
        </w:rPr>
      </w:pPr>
      <w:r w:rsidRPr="00BA6F8F">
        <w:rPr>
          <w:sz w:val="22"/>
          <w:szCs w:val="22"/>
        </w:rPr>
        <w:t>IX.</w:t>
      </w:r>
      <w:r w:rsidRPr="00BA6F8F">
        <w:rPr>
          <w:b/>
          <w:sz w:val="22"/>
          <w:szCs w:val="22"/>
        </w:rPr>
        <w:t xml:space="preserve"> MEETINGS AND REVIEWS</w:t>
      </w:r>
      <w:r w:rsidRPr="00BA6F8F">
        <w:rPr>
          <w:sz w:val="22"/>
          <w:szCs w:val="22"/>
        </w:rPr>
        <w:t>:  The Contractor shall attend the following meetings and reviews.</w:t>
      </w:r>
    </w:p>
    <w:p w14:paraId="4065C92F" w14:textId="77777777" w:rsidR="00FD29F1" w:rsidRPr="00BA6F8F" w:rsidRDefault="00FD29F1" w:rsidP="00BA6F8F">
      <w:pPr>
        <w:jc w:val="both"/>
        <w:rPr>
          <w:sz w:val="22"/>
          <w:szCs w:val="22"/>
        </w:rPr>
      </w:pPr>
    </w:p>
    <w:p w14:paraId="1BE3F767" w14:textId="0FDAD3EB" w:rsidR="00FD29F1" w:rsidRPr="00BA6F8F" w:rsidRDefault="00FD29F1" w:rsidP="00BA6F8F">
      <w:pPr>
        <w:ind w:left="360"/>
        <w:jc w:val="both"/>
        <w:rPr>
          <w:sz w:val="22"/>
          <w:szCs w:val="22"/>
        </w:rPr>
      </w:pPr>
      <w:r w:rsidRPr="00BA6F8F">
        <w:rPr>
          <w:sz w:val="22"/>
          <w:szCs w:val="22"/>
        </w:rPr>
        <w:t xml:space="preserve">A.  Phase II Kick-Off meeting shall be conducted </w:t>
      </w:r>
      <w:r w:rsidR="00D56831">
        <w:rPr>
          <w:sz w:val="22"/>
          <w:szCs w:val="22"/>
        </w:rPr>
        <w:t xml:space="preserve">at the </w:t>
      </w:r>
      <w:r w:rsidR="00156BE0">
        <w:rPr>
          <w:sz w:val="22"/>
          <w:szCs w:val="22"/>
        </w:rPr>
        <w:t>C</w:t>
      </w:r>
      <w:r w:rsidR="00D56831">
        <w:rPr>
          <w:sz w:val="22"/>
          <w:szCs w:val="22"/>
        </w:rPr>
        <w:t xml:space="preserve">ontractor’s facility </w:t>
      </w:r>
      <w:r w:rsidRPr="00BA6F8F">
        <w:rPr>
          <w:sz w:val="22"/>
          <w:szCs w:val="22"/>
        </w:rPr>
        <w:t>not later than thirty (30) calendar days after contract award.  The Contractor shall provide the Government:</w:t>
      </w:r>
    </w:p>
    <w:p w14:paraId="1396F067" w14:textId="77777777" w:rsidR="00FD29F1" w:rsidRPr="00BA6F8F" w:rsidRDefault="00FD29F1" w:rsidP="00BA6F8F">
      <w:pPr>
        <w:ind w:left="360"/>
        <w:jc w:val="both"/>
        <w:rPr>
          <w:sz w:val="22"/>
          <w:szCs w:val="22"/>
        </w:rPr>
      </w:pPr>
      <w:r w:rsidRPr="00BA6F8F">
        <w:rPr>
          <w:sz w:val="22"/>
          <w:szCs w:val="22"/>
        </w:rPr>
        <w:t xml:space="preserve"> </w:t>
      </w:r>
    </w:p>
    <w:p w14:paraId="20916BEC" w14:textId="77777777" w:rsidR="00FD29F1" w:rsidRPr="00BA6F8F" w:rsidRDefault="00FD29F1" w:rsidP="00BA6F8F">
      <w:pPr>
        <w:ind w:left="720"/>
        <w:jc w:val="both"/>
        <w:rPr>
          <w:sz w:val="22"/>
          <w:szCs w:val="22"/>
        </w:rPr>
      </w:pPr>
      <w:r w:rsidRPr="00BA6F8F">
        <w:rPr>
          <w:sz w:val="22"/>
          <w:szCs w:val="22"/>
        </w:rPr>
        <w:t>1.  A Phase II Kick-Off Meeting Read-Ahead no less than seven (7) calendar days prior to the Phase II Kick-Off Meeting / System Requirements Review Meeting (See CDRL A00</w:t>
      </w:r>
      <w:r w:rsidR="00C2612E" w:rsidRPr="00BA6F8F">
        <w:rPr>
          <w:sz w:val="22"/>
          <w:szCs w:val="22"/>
        </w:rPr>
        <w:t>1</w:t>
      </w:r>
      <w:r w:rsidRPr="00BA6F8F">
        <w:rPr>
          <w:sz w:val="22"/>
          <w:szCs w:val="22"/>
        </w:rPr>
        <w:t xml:space="preserve">). </w:t>
      </w:r>
    </w:p>
    <w:p w14:paraId="05E601AC" w14:textId="77777777" w:rsidR="00FD29F1" w:rsidRPr="00BA6F8F" w:rsidRDefault="00FD29F1" w:rsidP="00BA6F8F">
      <w:pPr>
        <w:pStyle w:val="ListParagraph"/>
        <w:jc w:val="both"/>
        <w:rPr>
          <w:sz w:val="22"/>
          <w:szCs w:val="22"/>
        </w:rPr>
      </w:pPr>
    </w:p>
    <w:p w14:paraId="63DADB27" w14:textId="757C6628" w:rsidR="00FD29F1" w:rsidRPr="00BA6F8F" w:rsidRDefault="00FD29F1" w:rsidP="00BA6F8F">
      <w:pPr>
        <w:ind w:left="720"/>
        <w:jc w:val="both"/>
        <w:rPr>
          <w:sz w:val="22"/>
          <w:szCs w:val="22"/>
        </w:rPr>
      </w:pPr>
      <w:r w:rsidRPr="00BA6F8F">
        <w:rPr>
          <w:sz w:val="22"/>
          <w:szCs w:val="22"/>
        </w:rPr>
        <w:t xml:space="preserve">2.  An </w:t>
      </w:r>
      <w:r w:rsidR="009C6D3C" w:rsidRPr="00BA6F8F">
        <w:rPr>
          <w:sz w:val="22"/>
          <w:szCs w:val="22"/>
        </w:rPr>
        <w:t>initial Program Management Plan</w:t>
      </w:r>
      <w:r w:rsidRPr="00BA6F8F">
        <w:rPr>
          <w:sz w:val="22"/>
          <w:szCs w:val="22"/>
        </w:rPr>
        <w:t xml:space="preserve"> for accomplishing all objectives specified in this Statement of </w:t>
      </w:r>
      <w:r w:rsidR="009F5D7E" w:rsidRPr="00BA6F8F">
        <w:rPr>
          <w:sz w:val="22"/>
          <w:szCs w:val="22"/>
        </w:rPr>
        <w:t>Objectives</w:t>
      </w:r>
      <w:r w:rsidRPr="00BA6F8F">
        <w:rPr>
          <w:sz w:val="22"/>
          <w:szCs w:val="22"/>
        </w:rPr>
        <w:t xml:space="preserve">.  (See CDRLs A002).  </w:t>
      </w:r>
    </w:p>
    <w:p w14:paraId="5E1665CC" w14:textId="77777777" w:rsidR="00FD29F1" w:rsidRPr="00BA6F8F" w:rsidRDefault="00FD29F1" w:rsidP="00BA6F8F">
      <w:pPr>
        <w:ind w:left="1080"/>
        <w:jc w:val="both"/>
        <w:rPr>
          <w:sz w:val="22"/>
          <w:szCs w:val="22"/>
        </w:rPr>
      </w:pPr>
    </w:p>
    <w:p w14:paraId="1C4C1BE7" w14:textId="77777777" w:rsidR="00FD29F1" w:rsidRPr="00BA6F8F" w:rsidRDefault="00FD29F1" w:rsidP="00BA6F8F">
      <w:pPr>
        <w:ind w:left="720"/>
        <w:jc w:val="both"/>
        <w:rPr>
          <w:sz w:val="22"/>
          <w:szCs w:val="22"/>
        </w:rPr>
      </w:pPr>
      <w:r w:rsidRPr="00BA6F8F">
        <w:rPr>
          <w:sz w:val="22"/>
          <w:szCs w:val="22"/>
        </w:rPr>
        <w:t>3.  Conceptual Design Drawings no less than ten (10) calendar days prior to the Phase II Kick-Off/System Requiremen</w:t>
      </w:r>
      <w:r w:rsidR="009F5D7E" w:rsidRPr="00BA6F8F">
        <w:rPr>
          <w:sz w:val="22"/>
          <w:szCs w:val="22"/>
        </w:rPr>
        <w:t>ts Review Meeting (See CDRL A0</w:t>
      </w:r>
      <w:r w:rsidR="00C2612E" w:rsidRPr="00BA6F8F">
        <w:rPr>
          <w:sz w:val="22"/>
          <w:szCs w:val="22"/>
        </w:rPr>
        <w:t>0</w:t>
      </w:r>
      <w:r w:rsidR="009F5D7E" w:rsidRPr="00BA6F8F">
        <w:rPr>
          <w:sz w:val="22"/>
          <w:szCs w:val="22"/>
        </w:rPr>
        <w:t>1</w:t>
      </w:r>
      <w:r w:rsidRPr="00BA6F8F">
        <w:rPr>
          <w:sz w:val="22"/>
          <w:szCs w:val="22"/>
        </w:rPr>
        <w:t>).</w:t>
      </w:r>
    </w:p>
    <w:p w14:paraId="2ED729C3" w14:textId="77777777" w:rsidR="00FD29F1" w:rsidRPr="00BA6F8F" w:rsidRDefault="00FD29F1" w:rsidP="00BA6F8F">
      <w:pPr>
        <w:jc w:val="both"/>
        <w:rPr>
          <w:sz w:val="22"/>
          <w:szCs w:val="22"/>
        </w:rPr>
      </w:pPr>
    </w:p>
    <w:p w14:paraId="0F69E433" w14:textId="63C2F8DD" w:rsidR="00FD29F1" w:rsidRPr="00BA6F8F" w:rsidRDefault="00FD29F1" w:rsidP="00BA6F8F">
      <w:pPr>
        <w:ind w:left="360"/>
        <w:jc w:val="both"/>
        <w:rPr>
          <w:sz w:val="22"/>
          <w:szCs w:val="22"/>
        </w:rPr>
      </w:pPr>
      <w:r w:rsidRPr="00BA6F8F">
        <w:rPr>
          <w:sz w:val="22"/>
          <w:szCs w:val="22"/>
        </w:rPr>
        <w:t xml:space="preserve">B.  Preliminary Design Review (PDR) - This meeting shall be conducted </w:t>
      </w:r>
      <w:bookmarkStart w:id="0" w:name="_Hlk84424689"/>
      <w:r w:rsidR="00D56831">
        <w:rPr>
          <w:sz w:val="22"/>
          <w:szCs w:val="22"/>
        </w:rPr>
        <w:t>by teleconference</w:t>
      </w:r>
      <w:bookmarkEnd w:id="0"/>
      <w:r w:rsidR="00D56831">
        <w:rPr>
          <w:sz w:val="22"/>
          <w:szCs w:val="22"/>
        </w:rPr>
        <w:t xml:space="preserve"> </w:t>
      </w:r>
      <w:r w:rsidR="00D53E5B">
        <w:rPr>
          <w:sz w:val="22"/>
          <w:szCs w:val="22"/>
        </w:rPr>
        <w:t xml:space="preserve">or at the Contractor’s facility </w:t>
      </w:r>
      <w:r w:rsidRPr="00BA6F8F">
        <w:rPr>
          <w:sz w:val="22"/>
          <w:szCs w:val="22"/>
        </w:rPr>
        <w:t xml:space="preserve">no more than </w:t>
      </w:r>
      <w:r w:rsidR="00BA6F8F">
        <w:rPr>
          <w:sz w:val="22"/>
          <w:szCs w:val="22"/>
        </w:rPr>
        <w:t>ninety</w:t>
      </w:r>
      <w:r w:rsidRPr="00BA6F8F">
        <w:rPr>
          <w:sz w:val="22"/>
          <w:szCs w:val="22"/>
        </w:rPr>
        <w:t xml:space="preserve"> (</w:t>
      </w:r>
      <w:r w:rsidR="00BA6F8F">
        <w:rPr>
          <w:sz w:val="22"/>
          <w:szCs w:val="22"/>
        </w:rPr>
        <w:t>9</w:t>
      </w:r>
      <w:r w:rsidRPr="00BA6F8F">
        <w:rPr>
          <w:sz w:val="22"/>
          <w:szCs w:val="22"/>
        </w:rPr>
        <w:t xml:space="preserve">0) calendar days after Phase II contract award.  The Contractor shall provide teleconference capability for those participants.  The Contractor shall provide the Government: </w:t>
      </w:r>
    </w:p>
    <w:p w14:paraId="6C644181" w14:textId="77777777" w:rsidR="00FD29F1" w:rsidRPr="00BA6F8F" w:rsidRDefault="00FD29F1" w:rsidP="00BA6F8F">
      <w:pPr>
        <w:pStyle w:val="ListParagraph"/>
        <w:jc w:val="both"/>
        <w:rPr>
          <w:sz w:val="22"/>
          <w:szCs w:val="22"/>
        </w:rPr>
      </w:pPr>
    </w:p>
    <w:p w14:paraId="5D31EEEB" w14:textId="77777777" w:rsidR="00FD29F1" w:rsidRPr="00BA6F8F" w:rsidRDefault="00FD29F1" w:rsidP="00BA6F8F">
      <w:pPr>
        <w:ind w:left="990" w:hanging="270"/>
        <w:jc w:val="both"/>
        <w:rPr>
          <w:sz w:val="22"/>
          <w:szCs w:val="22"/>
        </w:rPr>
      </w:pPr>
      <w:r w:rsidRPr="00BA6F8F">
        <w:rPr>
          <w:sz w:val="22"/>
          <w:szCs w:val="22"/>
        </w:rPr>
        <w:t xml:space="preserve">1. </w:t>
      </w:r>
      <w:r w:rsidR="003A10EE" w:rsidRPr="00BA6F8F">
        <w:rPr>
          <w:sz w:val="22"/>
          <w:szCs w:val="22"/>
        </w:rPr>
        <w:t xml:space="preserve"> </w:t>
      </w:r>
      <w:r w:rsidRPr="00BA6F8F">
        <w:rPr>
          <w:sz w:val="22"/>
          <w:szCs w:val="22"/>
        </w:rPr>
        <w:t>A Preliminary Design Review and Materials Read-Ahead Briefing no less than ten (10) calendar days prior to the PDR (See CDRL A00</w:t>
      </w:r>
      <w:r w:rsidR="00D53A1F" w:rsidRPr="00BA6F8F">
        <w:rPr>
          <w:sz w:val="22"/>
          <w:szCs w:val="22"/>
        </w:rPr>
        <w:t>7</w:t>
      </w:r>
      <w:r w:rsidRPr="00BA6F8F">
        <w:rPr>
          <w:sz w:val="22"/>
          <w:szCs w:val="22"/>
        </w:rPr>
        <w:t>).</w:t>
      </w:r>
    </w:p>
    <w:p w14:paraId="5FA78D5A" w14:textId="77777777" w:rsidR="00FD29F1" w:rsidRPr="00BA6F8F" w:rsidRDefault="00FD29F1" w:rsidP="00BA6F8F">
      <w:pPr>
        <w:ind w:left="990" w:hanging="270"/>
        <w:jc w:val="both"/>
        <w:rPr>
          <w:sz w:val="22"/>
          <w:szCs w:val="22"/>
        </w:rPr>
      </w:pPr>
    </w:p>
    <w:p w14:paraId="39E6A9AF" w14:textId="205BEF92" w:rsidR="00FD29F1" w:rsidRPr="00BA6F8F" w:rsidRDefault="00FD29F1" w:rsidP="00BA6F8F">
      <w:pPr>
        <w:ind w:left="990" w:hanging="270"/>
        <w:jc w:val="both"/>
        <w:rPr>
          <w:sz w:val="22"/>
          <w:szCs w:val="22"/>
        </w:rPr>
      </w:pPr>
      <w:r w:rsidRPr="00BA6F8F">
        <w:rPr>
          <w:sz w:val="22"/>
          <w:szCs w:val="22"/>
        </w:rPr>
        <w:t>2.  A Detailed Design Report (See CDRL A00</w:t>
      </w:r>
      <w:r w:rsidR="009E6D29">
        <w:rPr>
          <w:sz w:val="22"/>
          <w:szCs w:val="22"/>
        </w:rPr>
        <w:t>7</w:t>
      </w:r>
      <w:r w:rsidRPr="00BA6F8F">
        <w:rPr>
          <w:sz w:val="22"/>
          <w:szCs w:val="22"/>
        </w:rPr>
        <w:t xml:space="preserve">). </w:t>
      </w:r>
    </w:p>
    <w:p w14:paraId="61087F4E" w14:textId="77777777" w:rsidR="00FD29F1" w:rsidRPr="00BA6F8F" w:rsidRDefault="00FD29F1" w:rsidP="00BA6F8F">
      <w:pPr>
        <w:ind w:left="990" w:hanging="270"/>
        <w:jc w:val="both"/>
        <w:rPr>
          <w:sz w:val="22"/>
          <w:szCs w:val="22"/>
        </w:rPr>
      </w:pPr>
    </w:p>
    <w:p w14:paraId="1E08C049" w14:textId="311C06B2" w:rsidR="00FD29F1" w:rsidRPr="00BA6F8F" w:rsidRDefault="00FD29F1" w:rsidP="00BA6F8F">
      <w:pPr>
        <w:ind w:left="990" w:hanging="270"/>
        <w:jc w:val="both"/>
        <w:rPr>
          <w:sz w:val="22"/>
          <w:szCs w:val="22"/>
        </w:rPr>
      </w:pPr>
      <w:r w:rsidRPr="00BA6F8F">
        <w:rPr>
          <w:sz w:val="22"/>
          <w:szCs w:val="22"/>
        </w:rPr>
        <w:t>3.  Trade off considerations for the design.  (See CDRL A00</w:t>
      </w:r>
      <w:r w:rsidR="009E6D29">
        <w:rPr>
          <w:sz w:val="22"/>
          <w:szCs w:val="22"/>
        </w:rPr>
        <w:t>7</w:t>
      </w:r>
      <w:r w:rsidRPr="00BA6F8F">
        <w:rPr>
          <w:sz w:val="22"/>
          <w:szCs w:val="22"/>
        </w:rPr>
        <w:t>).</w:t>
      </w:r>
    </w:p>
    <w:p w14:paraId="50C5680A" w14:textId="77777777" w:rsidR="00FD29F1" w:rsidRPr="00BA6F8F" w:rsidRDefault="00FD29F1" w:rsidP="00BA6F8F">
      <w:pPr>
        <w:ind w:left="990" w:hanging="270"/>
        <w:jc w:val="both"/>
        <w:rPr>
          <w:sz w:val="22"/>
          <w:szCs w:val="22"/>
        </w:rPr>
      </w:pPr>
    </w:p>
    <w:p w14:paraId="40353853" w14:textId="0E1F74F1" w:rsidR="00FD29F1" w:rsidRPr="00BA6F8F" w:rsidRDefault="00FD29F1" w:rsidP="00BA6F8F">
      <w:pPr>
        <w:ind w:left="990" w:hanging="270"/>
        <w:jc w:val="both"/>
        <w:rPr>
          <w:sz w:val="22"/>
          <w:szCs w:val="22"/>
        </w:rPr>
      </w:pPr>
      <w:r w:rsidRPr="00BA6F8F">
        <w:rPr>
          <w:sz w:val="22"/>
          <w:szCs w:val="22"/>
        </w:rPr>
        <w:t>4.  Results of any testing to date.  (See CDRL A00</w:t>
      </w:r>
      <w:r w:rsidR="009E6D29">
        <w:rPr>
          <w:sz w:val="22"/>
          <w:szCs w:val="22"/>
        </w:rPr>
        <w:t>7</w:t>
      </w:r>
      <w:r w:rsidRPr="00BA6F8F">
        <w:rPr>
          <w:sz w:val="22"/>
          <w:szCs w:val="22"/>
        </w:rPr>
        <w:t>).</w:t>
      </w:r>
    </w:p>
    <w:p w14:paraId="54BEA92F" w14:textId="77777777" w:rsidR="00FD29F1" w:rsidRPr="00BA6F8F" w:rsidRDefault="00FD29F1" w:rsidP="00BA6F8F">
      <w:pPr>
        <w:ind w:left="990" w:hanging="270"/>
        <w:jc w:val="both"/>
        <w:rPr>
          <w:sz w:val="22"/>
          <w:szCs w:val="22"/>
        </w:rPr>
      </w:pPr>
    </w:p>
    <w:p w14:paraId="316D5288" w14:textId="77777777" w:rsidR="00FD29F1" w:rsidRPr="00BA6F8F" w:rsidRDefault="00D53A1F" w:rsidP="00BA6F8F">
      <w:pPr>
        <w:ind w:left="990" w:hanging="270"/>
        <w:jc w:val="both"/>
        <w:rPr>
          <w:sz w:val="22"/>
          <w:szCs w:val="22"/>
        </w:rPr>
      </w:pPr>
      <w:r w:rsidRPr="00BA6F8F">
        <w:rPr>
          <w:sz w:val="22"/>
          <w:szCs w:val="22"/>
        </w:rPr>
        <w:t xml:space="preserve">5.  </w:t>
      </w:r>
      <w:r w:rsidR="00FD29F1" w:rsidRPr="00BA6F8F">
        <w:rPr>
          <w:sz w:val="22"/>
          <w:szCs w:val="22"/>
        </w:rPr>
        <w:t>Resolution to any Contractor/Government issues or concerns.</w:t>
      </w:r>
    </w:p>
    <w:p w14:paraId="4A03F8CF" w14:textId="77777777" w:rsidR="00FD29F1" w:rsidRPr="00BA6F8F" w:rsidRDefault="00FD29F1" w:rsidP="00BA6F8F">
      <w:pPr>
        <w:ind w:left="990" w:hanging="270"/>
        <w:jc w:val="both"/>
        <w:rPr>
          <w:sz w:val="22"/>
          <w:szCs w:val="22"/>
        </w:rPr>
      </w:pPr>
    </w:p>
    <w:p w14:paraId="156CE908" w14:textId="6D49DA36" w:rsidR="00FD29F1" w:rsidRPr="00BA6F8F" w:rsidRDefault="003A10EE" w:rsidP="00BA6F8F">
      <w:pPr>
        <w:ind w:left="990" w:hanging="270"/>
        <w:jc w:val="both"/>
        <w:rPr>
          <w:sz w:val="22"/>
          <w:szCs w:val="22"/>
        </w:rPr>
      </w:pPr>
      <w:r w:rsidRPr="00BA6F8F">
        <w:rPr>
          <w:sz w:val="22"/>
          <w:szCs w:val="22"/>
        </w:rPr>
        <w:t xml:space="preserve">6. </w:t>
      </w:r>
      <w:r w:rsidR="00FD29F1" w:rsidRPr="00BA6F8F">
        <w:rPr>
          <w:sz w:val="22"/>
          <w:szCs w:val="22"/>
        </w:rPr>
        <w:t xml:space="preserve">An assessment of other potential benefits/impacts of the prototypes, including weight savings, cost reduction, prolonged </w:t>
      </w:r>
      <w:r w:rsidR="00D53A1F" w:rsidRPr="00BA6F8F">
        <w:rPr>
          <w:sz w:val="22"/>
          <w:szCs w:val="22"/>
        </w:rPr>
        <w:t xml:space="preserve">system </w:t>
      </w:r>
      <w:r w:rsidR="00FD29F1" w:rsidRPr="00BA6F8F">
        <w:rPr>
          <w:sz w:val="22"/>
          <w:szCs w:val="22"/>
        </w:rPr>
        <w:t>life, and a recommendation o</w:t>
      </w:r>
      <w:r w:rsidR="00D53A1F" w:rsidRPr="00BA6F8F">
        <w:rPr>
          <w:sz w:val="22"/>
          <w:szCs w:val="22"/>
        </w:rPr>
        <w:t>f any changes for consideration</w:t>
      </w:r>
      <w:r w:rsidR="00FD29F1" w:rsidRPr="00BA6F8F">
        <w:rPr>
          <w:sz w:val="22"/>
          <w:szCs w:val="22"/>
        </w:rPr>
        <w:t>/incorporation into the subsequent design that will be provided to the Government at the follow-on Critical Design Review.  (See CDRL A00</w:t>
      </w:r>
      <w:r w:rsidR="00841DC1">
        <w:rPr>
          <w:sz w:val="22"/>
          <w:szCs w:val="22"/>
        </w:rPr>
        <w:t>8</w:t>
      </w:r>
      <w:r w:rsidR="00FD29F1" w:rsidRPr="00BA6F8F">
        <w:rPr>
          <w:sz w:val="22"/>
          <w:szCs w:val="22"/>
        </w:rPr>
        <w:t>).</w:t>
      </w:r>
    </w:p>
    <w:p w14:paraId="0E34847E" w14:textId="77777777" w:rsidR="00FD29F1" w:rsidRPr="00BA6F8F" w:rsidRDefault="00FD29F1" w:rsidP="00BA6F8F">
      <w:pPr>
        <w:jc w:val="both"/>
        <w:rPr>
          <w:sz w:val="22"/>
          <w:szCs w:val="22"/>
        </w:rPr>
      </w:pPr>
    </w:p>
    <w:p w14:paraId="0FCB8C2D" w14:textId="44537B7C" w:rsidR="00FD29F1" w:rsidRPr="00BA6F8F" w:rsidRDefault="003A10EE" w:rsidP="00BA6F8F">
      <w:pPr>
        <w:ind w:left="720" w:hanging="360"/>
        <w:jc w:val="both"/>
        <w:rPr>
          <w:sz w:val="22"/>
          <w:szCs w:val="22"/>
        </w:rPr>
      </w:pPr>
      <w:r w:rsidRPr="00BA6F8F">
        <w:rPr>
          <w:sz w:val="22"/>
          <w:szCs w:val="22"/>
        </w:rPr>
        <w:t xml:space="preserve">C.  </w:t>
      </w:r>
      <w:r w:rsidR="00FD29F1" w:rsidRPr="00BA6F8F">
        <w:rPr>
          <w:sz w:val="22"/>
          <w:szCs w:val="22"/>
        </w:rPr>
        <w:t>Critical Design Review (CDR):  Th</w:t>
      </w:r>
      <w:r w:rsidR="00D53E5B">
        <w:rPr>
          <w:sz w:val="22"/>
          <w:szCs w:val="22"/>
        </w:rPr>
        <w:t xml:space="preserve">e CDR  </w:t>
      </w:r>
      <w:r w:rsidR="00FD29F1" w:rsidRPr="00BA6F8F">
        <w:rPr>
          <w:sz w:val="22"/>
          <w:szCs w:val="22"/>
        </w:rPr>
        <w:t xml:space="preserve">meeting shall be arranged by the Contractor two (2) weeks prior to the end of the contract completion date. </w:t>
      </w:r>
      <w:r w:rsidR="00D53E5B">
        <w:rPr>
          <w:sz w:val="22"/>
          <w:szCs w:val="22"/>
        </w:rPr>
        <w:t xml:space="preserve">The CDR shall be conducted either at the Contractor’s facility or by teleconference. </w:t>
      </w:r>
      <w:r w:rsidR="00FD29F1" w:rsidRPr="00BA6F8F">
        <w:rPr>
          <w:sz w:val="22"/>
          <w:szCs w:val="22"/>
        </w:rPr>
        <w:t xml:space="preserve"> The Contractor shall provide the Government:</w:t>
      </w:r>
    </w:p>
    <w:p w14:paraId="0ECD48E2" w14:textId="77777777" w:rsidR="00FD29F1" w:rsidRPr="00BA6F8F" w:rsidRDefault="00FD29F1" w:rsidP="00BA6F8F">
      <w:pPr>
        <w:jc w:val="both"/>
        <w:rPr>
          <w:sz w:val="22"/>
          <w:szCs w:val="22"/>
        </w:rPr>
      </w:pPr>
    </w:p>
    <w:p w14:paraId="7471B1DB" w14:textId="77777777" w:rsidR="00FD29F1" w:rsidRPr="00BA6F8F" w:rsidRDefault="00FD29F1" w:rsidP="00BA6F8F">
      <w:pPr>
        <w:ind w:left="1080" w:hanging="360"/>
        <w:jc w:val="both"/>
        <w:rPr>
          <w:sz w:val="22"/>
          <w:szCs w:val="22"/>
        </w:rPr>
      </w:pPr>
      <w:r w:rsidRPr="00BA6F8F">
        <w:rPr>
          <w:sz w:val="22"/>
          <w:szCs w:val="22"/>
        </w:rPr>
        <w:t>1.  A Critical Design Review and Materials Read-Ahead Briefing no less than ten (10) calendar day</w:t>
      </w:r>
      <w:r w:rsidR="00216884" w:rsidRPr="00BA6F8F">
        <w:rPr>
          <w:sz w:val="22"/>
          <w:szCs w:val="22"/>
        </w:rPr>
        <w:t>s</w:t>
      </w:r>
      <w:r w:rsidR="00D53A1F" w:rsidRPr="00BA6F8F">
        <w:rPr>
          <w:sz w:val="22"/>
          <w:szCs w:val="22"/>
        </w:rPr>
        <w:t xml:space="preserve"> prior to the CDR (See CDRL A0</w:t>
      </w:r>
      <w:r w:rsidR="000F23B4" w:rsidRPr="00BA6F8F">
        <w:rPr>
          <w:sz w:val="22"/>
          <w:szCs w:val="22"/>
        </w:rPr>
        <w:t>0</w:t>
      </w:r>
      <w:r w:rsidR="00D53A1F" w:rsidRPr="00BA6F8F">
        <w:rPr>
          <w:sz w:val="22"/>
          <w:szCs w:val="22"/>
        </w:rPr>
        <w:t>8</w:t>
      </w:r>
      <w:r w:rsidRPr="00BA6F8F">
        <w:rPr>
          <w:sz w:val="22"/>
          <w:szCs w:val="22"/>
        </w:rPr>
        <w:t>).</w:t>
      </w:r>
    </w:p>
    <w:p w14:paraId="48C121C2" w14:textId="77777777" w:rsidR="00FD29F1" w:rsidRPr="00BA6F8F" w:rsidRDefault="00FD29F1" w:rsidP="00BA6F8F">
      <w:pPr>
        <w:ind w:left="1080" w:hanging="360"/>
        <w:jc w:val="both"/>
        <w:rPr>
          <w:sz w:val="22"/>
          <w:szCs w:val="22"/>
        </w:rPr>
      </w:pPr>
    </w:p>
    <w:p w14:paraId="3438EB6A" w14:textId="77777777" w:rsidR="00FD29F1" w:rsidRPr="00BA6F8F" w:rsidRDefault="00FD29F1" w:rsidP="00BA6F8F">
      <w:pPr>
        <w:ind w:left="1080" w:hanging="360"/>
        <w:jc w:val="both"/>
        <w:rPr>
          <w:sz w:val="22"/>
          <w:szCs w:val="22"/>
        </w:rPr>
      </w:pPr>
      <w:r w:rsidRPr="00BA6F8F">
        <w:rPr>
          <w:sz w:val="22"/>
          <w:szCs w:val="22"/>
        </w:rPr>
        <w:t>2.  A Detai</w:t>
      </w:r>
      <w:r w:rsidR="00D53A1F" w:rsidRPr="00BA6F8F">
        <w:rPr>
          <w:sz w:val="22"/>
          <w:szCs w:val="22"/>
        </w:rPr>
        <w:t>led Design Report (See CDRL A008</w:t>
      </w:r>
      <w:r w:rsidRPr="00BA6F8F">
        <w:rPr>
          <w:sz w:val="22"/>
          <w:szCs w:val="22"/>
        </w:rPr>
        <w:t>).</w:t>
      </w:r>
    </w:p>
    <w:p w14:paraId="06AC167B" w14:textId="77777777" w:rsidR="00FD29F1" w:rsidRPr="00BA6F8F" w:rsidRDefault="00FD29F1" w:rsidP="00BA6F8F">
      <w:pPr>
        <w:ind w:left="1080" w:hanging="360"/>
        <w:jc w:val="both"/>
        <w:rPr>
          <w:sz w:val="22"/>
          <w:szCs w:val="22"/>
        </w:rPr>
      </w:pPr>
    </w:p>
    <w:p w14:paraId="12E71F6A" w14:textId="77777777" w:rsidR="00FD29F1" w:rsidRPr="00BA6F8F" w:rsidRDefault="00FD29F1" w:rsidP="00BA6F8F">
      <w:pPr>
        <w:ind w:left="1080" w:hanging="360"/>
        <w:jc w:val="both"/>
        <w:rPr>
          <w:sz w:val="22"/>
          <w:szCs w:val="22"/>
        </w:rPr>
      </w:pPr>
      <w:r w:rsidRPr="00BA6F8F">
        <w:rPr>
          <w:sz w:val="22"/>
          <w:szCs w:val="22"/>
        </w:rPr>
        <w:t>3.  Trade off considerations for the design.  (See CDRL A0</w:t>
      </w:r>
      <w:r w:rsidR="00D53A1F" w:rsidRPr="00BA6F8F">
        <w:rPr>
          <w:sz w:val="22"/>
          <w:szCs w:val="22"/>
        </w:rPr>
        <w:t>08</w:t>
      </w:r>
      <w:r w:rsidRPr="00BA6F8F">
        <w:rPr>
          <w:sz w:val="22"/>
          <w:szCs w:val="22"/>
        </w:rPr>
        <w:t>).</w:t>
      </w:r>
    </w:p>
    <w:p w14:paraId="47ACD7DC" w14:textId="77777777" w:rsidR="00FD29F1" w:rsidRPr="00BA6F8F" w:rsidRDefault="00FD29F1" w:rsidP="00BA6F8F">
      <w:pPr>
        <w:ind w:left="1080" w:hanging="360"/>
        <w:jc w:val="both"/>
        <w:rPr>
          <w:sz w:val="22"/>
          <w:szCs w:val="22"/>
        </w:rPr>
      </w:pPr>
    </w:p>
    <w:p w14:paraId="4CE1EF28" w14:textId="77777777" w:rsidR="00FD29F1" w:rsidRPr="00BA6F8F" w:rsidRDefault="00FD29F1" w:rsidP="00BA6F8F">
      <w:pPr>
        <w:ind w:left="1080" w:hanging="360"/>
        <w:jc w:val="both"/>
        <w:rPr>
          <w:sz w:val="22"/>
          <w:szCs w:val="22"/>
        </w:rPr>
      </w:pPr>
      <w:r w:rsidRPr="00BA6F8F">
        <w:rPr>
          <w:sz w:val="22"/>
          <w:szCs w:val="22"/>
        </w:rPr>
        <w:t>4.  Results of any testing to date.  (See CDRL A00</w:t>
      </w:r>
      <w:r w:rsidR="00D53A1F" w:rsidRPr="00BA6F8F">
        <w:rPr>
          <w:sz w:val="22"/>
          <w:szCs w:val="22"/>
        </w:rPr>
        <w:t>4</w:t>
      </w:r>
      <w:r w:rsidRPr="00BA6F8F">
        <w:rPr>
          <w:sz w:val="22"/>
          <w:szCs w:val="22"/>
        </w:rPr>
        <w:t>).</w:t>
      </w:r>
    </w:p>
    <w:p w14:paraId="12A0C260" w14:textId="77777777" w:rsidR="00FD29F1" w:rsidRPr="00BA6F8F" w:rsidRDefault="00FD29F1" w:rsidP="00BA6F8F">
      <w:pPr>
        <w:ind w:left="1080" w:hanging="360"/>
        <w:jc w:val="both"/>
        <w:rPr>
          <w:sz w:val="22"/>
          <w:szCs w:val="22"/>
        </w:rPr>
      </w:pPr>
    </w:p>
    <w:p w14:paraId="3C4DA57B" w14:textId="77777777" w:rsidR="00FD29F1" w:rsidRPr="00BA6F8F" w:rsidRDefault="00FD29F1" w:rsidP="00BA6F8F">
      <w:pPr>
        <w:ind w:left="1080" w:hanging="360"/>
        <w:jc w:val="both"/>
        <w:rPr>
          <w:sz w:val="22"/>
          <w:szCs w:val="22"/>
        </w:rPr>
      </w:pPr>
      <w:r w:rsidRPr="00BA6F8F">
        <w:rPr>
          <w:sz w:val="22"/>
          <w:szCs w:val="22"/>
        </w:rPr>
        <w:t>5.  Resolution to any Contractor/Government issues or concerns.</w:t>
      </w:r>
    </w:p>
    <w:p w14:paraId="09D239E7" w14:textId="77777777" w:rsidR="00FD29F1" w:rsidRPr="00BA6F8F" w:rsidRDefault="00FD29F1" w:rsidP="00BA6F8F">
      <w:pPr>
        <w:jc w:val="both"/>
        <w:rPr>
          <w:sz w:val="22"/>
          <w:szCs w:val="22"/>
        </w:rPr>
      </w:pPr>
      <w:r w:rsidRPr="00BA6F8F">
        <w:rPr>
          <w:sz w:val="22"/>
          <w:szCs w:val="22"/>
        </w:rPr>
        <w:t xml:space="preserve">       </w:t>
      </w:r>
    </w:p>
    <w:p w14:paraId="6103FAB4" w14:textId="4EDE45EE" w:rsidR="00FD29F1" w:rsidRPr="00BA6F8F" w:rsidRDefault="00FD29F1" w:rsidP="00BA6F8F">
      <w:pPr>
        <w:ind w:left="720" w:hanging="360"/>
        <w:jc w:val="both"/>
        <w:rPr>
          <w:sz w:val="22"/>
          <w:szCs w:val="22"/>
        </w:rPr>
      </w:pPr>
      <w:r w:rsidRPr="00BA6F8F">
        <w:rPr>
          <w:sz w:val="22"/>
          <w:szCs w:val="22"/>
        </w:rPr>
        <w:t xml:space="preserve">D.  Phase II Close-Out Meeting:  The Phase II Close-Out Meeting shall be conducted in </w:t>
      </w:r>
      <w:r w:rsidR="00D56831">
        <w:rPr>
          <w:sz w:val="22"/>
          <w:szCs w:val="22"/>
        </w:rPr>
        <w:t>Tampa, F</w:t>
      </w:r>
      <w:r w:rsidR="000E74F2">
        <w:rPr>
          <w:sz w:val="22"/>
          <w:szCs w:val="22"/>
        </w:rPr>
        <w:t>lorida</w:t>
      </w:r>
      <w:r w:rsidR="00D56831">
        <w:rPr>
          <w:sz w:val="22"/>
          <w:szCs w:val="22"/>
        </w:rPr>
        <w:t xml:space="preserve"> </w:t>
      </w:r>
      <w:r w:rsidRPr="00BA6F8F">
        <w:rPr>
          <w:sz w:val="22"/>
          <w:szCs w:val="22"/>
        </w:rPr>
        <w:t>no earlier than seven (7) calendar days prior to the conclusion of the Phase II Period of Performance.  The Contractor shall provide the Government:</w:t>
      </w:r>
    </w:p>
    <w:p w14:paraId="70B5B689" w14:textId="77777777" w:rsidR="00FD29F1" w:rsidRPr="00BA6F8F" w:rsidRDefault="00FD29F1" w:rsidP="00BA6F8F">
      <w:pPr>
        <w:ind w:left="720" w:hanging="360"/>
        <w:jc w:val="both"/>
        <w:rPr>
          <w:sz w:val="22"/>
          <w:szCs w:val="22"/>
        </w:rPr>
      </w:pPr>
    </w:p>
    <w:p w14:paraId="06289C3C" w14:textId="77777777" w:rsidR="00FD29F1" w:rsidRPr="00BA6F8F" w:rsidRDefault="00FD29F1" w:rsidP="00BA6F8F">
      <w:pPr>
        <w:ind w:left="720"/>
        <w:jc w:val="both"/>
        <w:rPr>
          <w:sz w:val="22"/>
          <w:szCs w:val="22"/>
        </w:rPr>
      </w:pPr>
      <w:r w:rsidRPr="00BA6F8F">
        <w:rPr>
          <w:sz w:val="22"/>
          <w:szCs w:val="22"/>
        </w:rPr>
        <w:t xml:space="preserve">1.  A briefing on the </w:t>
      </w:r>
      <w:r w:rsidR="00D53A1F" w:rsidRPr="00BA6F8F">
        <w:rPr>
          <w:sz w:val="22"/>
          <w:szCs w:val="22"/>
        </w:rPr>
        <w:t>test verification (See CDRL A004</w:t>
      </w:r>
      <w:r w:rsidRPr="00BA6F8F">
        <w:rPr>
          <w:sz w:val="22"/>
          <w:szCs w:val="22"/>
        </w:rPr>
        <w:t>).</w:t>
      </w:r>
    </w:p>
    <w:p w14:paraId="5EFE6404" w14:textId="77777777" w:rsidR="00FD29F1" w:rsidRPr="00BA6F8F" w:rsidRDefault="00FD29F1" w:rsidP="00BA6F8F">
      <w:pPr>
        <w:jc w:val="both"/>
        <w:rPr>
          <w:sz w:val="22"/>
          <w:szCs w:val="22"/>
        </w:rPr>
      </w:pPr>
    </w:p>
    <w:p w14:paraId="604FCC76" w14:textId="77777777" w:rsidR="00FD29F1" w:rsidRPr="00BA6F8F" w:rsidRDefault="00FD29F1" w:rsidP="00BA6F8F">
      <w:pPr>
        <w:ind w:left="720"/>
        <w:jc w:val="both"/>
        <w:rPr>
          <w:sz w:val="22"/>
          <w:szCs w:val="22"/>
        </w:rPr>
      </w:pPr>
      <w:r w:rsidRPr="00BA6F8F">
        <w:rPr>
          <w:sz w:val="22"/>
          <w:szCs w:val="22"/>
        </w:rPr>
        <w:t>2.  An update of the progress to date.  (See CDRL A002)</w:t>
      </w:r>
    </w:p>
    <w:p w14:paraId="7063B0FE" w14:textId="77777777" w:rsidR="00FD29F1" w:rsidRPr="00BA6F8F" w:rsidRDefault="00FD29F1" w:rsidP="00BA6F8F">
      <w:pPr>
        <w:jc w:val="both"/>
        <w:rPr>
          <w:sz w:val="22"/>
          <w:szCs w:val="22"/>
        </w:rPr>
      </w:pPr>
    </w:p>
    <w:p w14:paraId="3B89F038" w14:textId="77777777" w:rsidR="00FD29F1" w:rsidRPr="00BA6F8F" w:rsidRDefault="00FD29F1" w:rsidP="00BA6F8F">
      <w:pPr>
        <w:ind w:left="720"/>
        <w:jc w:val="both"/>
        <w:rPr>
          <w:sz w:val="22"/>
          <w:szCs w:val="22"/>
        </w:rPr>
      </w:pPr>
      <w:r w:rsidRPr="00BA6F8F">
        <w:rPr>
          <w:sz w:val="22"/>
          <w:szCs w:val="22"/>
        </w:rPr>
        <w:t>3.  Resolution to any Contractor/Government issues or concerns.</w:t>
      </w:r>
    </w:p>
    <w:p w14:paraId="35D15635" w14:textId="77777777" w:rsidR="00FD29F1" w:rsidRPr="00BA6F8F" w:rsidRDefault="00FD29F1" w:rsidP="00BA6F8F">
      <w:pPr>
        <w:jc w:val="both"/>
        <w:rPr>
          <w:sz w:val="22"/>
          <w:szCs w:val="22"/>
        </w:rPr>
      </w:pPr>
    </w:p>
    <w:p w14:paraId="3AE4FC22" w14:textId="77777777" w:rsidR="00FD29F1" w:rsidRPr="00BA6F8F" w:rsidRDefault="00FD29F1" w:rsidP="00BA6F8F">
      <w:pPr>
        <w:jc w:val="both"/>
        <w:rPr>
          <w:sz w:val="22"/>
          <w:szCs w:val="22"/>
        </w:rPr>
      </w:pPr>
      <w:r w:rsidRPr="00BA6F8F">
        <w:rPr>
          <w:sz w:val="22"/>
          <w:szCs w:val="22"/>
        </w:rPr>
        <w:lastRenderedPageBreak/>
        <w:t>X.</w:t>
      </w:r>
      <w:r w:rsidRPr="00BA6F8F">
        <w:rPr>
          <w:b/>
          <w:sz w:val="22"/>
          <w:szCs w:val="22"/>
        </w:rPr>
        <w:t xml:space="preserve">  NOTIFICATION:</w:t>
      </w:r>
      <w:r w:rsidRPr="00BA6F8F">
        <w:rPr>
          <w:sz w:val="22"/>
          <w:szCs w:val="22"/>
        </w:rPr>
        <w:t xml:space="preserve">  The Contractor shall notify USSOCOM no less than thirty (30) calendar days prior to tests, demonstrations and reviews at the Contractor’s facilities to ensure USSOCOM representatives can attend should they desire to do so.</w:t>
      </w:r>
    </w:p>
    <w:p w14:paraId="7DA965C3" w14:textId="77777777" w:rsidR="00FD29F1" w:rsidRPr="00BA6F8F" w:rsidRDefault="00FD29F1" w:rsidP="00BA6F8F">
      <w:pPr>
        <w:ind w:left="360"/>
        <w:jc w:val="both"/>
        <w:rPr>
          <w:sz w:val="22"/>
          <w:szCs w:val="22"/>
        </w:rPr>
      </w:pPr>
    </w:p>
    <w:p w14:paraId="66B1D9A1" w14:textId="0CE0CAFD" w:rsidR="00FD29F1" w:rsidRPr="00BA6F8F" w:rsidRDefault="00FD29F1" w:rsidP="00BA6F8F">
      <w:pPr>
        <w:jc w:val="both"/>
        <w:rPr>
          <w:sz w:val="22"/>
          <w:szCs w:val="22"/>
        </w:rPr>
      </w:pPr>
      <w:r w:rsidRPr="00BA6F8F">
        <w:rPr>
          <w:sz w:val="22"/>
          <w:szCs w:val="22"/>
        </w:rPr>
        <w:t>XI</w:t>
      </w:r>
      <w:r w:rsidR="009F5D7E" w:rsidRPr="00BA6F8F">
        <w:rPr>
          <w:sz w:val="22"/>
          <w:szCs w:val="22"/>
        </w:rPr>
        <w:t>.</w:t>
      </w:r>
      <w:r w:rsidRPr="00BA6F8F">
        <w:rPr>
          <w:b/>
          <w:sz w:val="22"/>
          <w:szCs w:val="22"/>
        </w:rPr>
        <w:t xml:space="preserve">  TRAVEL REQUIREMENTS:</w:t>
      </w:r>
      <w:r w:rsidRPr="00BA6F8F">
        <w:rPr>
          <w:sz w:val="22"/>
          <w:szCs w:val="22"/>
        </w:rPr>
        <w:t xml:space="preserve">  </w:t>
      </w:r>
      <w:r w:rsidR="00B02D8A">
        <w:rPr>
          <w:sz w:val="22"/>
          <w:szCs w:val="22"/>
        </w:rPr>
        <w:t>T</w:t>
      </w:r>
      <w:r w:rsidR="00BA6F8F" w:rsidRPr="00BA6F8F">
        <w:rPr>
          <w:sz w:val="22"/>
          <w:szCs w:val="22"/>
        </w:rPr>
        <w:t>he P</w:t>
      </w:r>
      <w:r w:rsidR="00B02D8A">
        <w:rPr>
          <w:sz w:val="22"/>
          <w:szCs w:val="22"/>
        </w:rPr>
        <w:t xml:space="preserve">reliminary </w:t>
      </w:r>
      <w:r w:rsidR="00BA6F8F" w:rsidRPr="00BA6F8F">
        <w:rPr>
          <w:sz w:val="22"/>
          <w:szCs w:val="22"/>
        </w:rPr>
        <w:t>D</w:t>
      </w:r>
      <w:r w:rsidR="00B02D8A">
        <w:rPr>
          <w:sz w:val="22"/>
          <w:szCs w:val="22"/>
        </w:rPr>
        <w:t xml:space="preserve">esign Review </w:t>
      </w:r>
      <w:r w:rsidR="00BA6F8F" w:rsidRPr="00BA6F8F">
        <w:rPr>
          <w:sz w:val="22"/>
          <w:szCs w:val="22"/>
        </w:rPr>
        <w:t xml:space="preserve"> and C</w:t>
      </w:r>
      <w:r w:rsidR="00B02D8A">
        <w:rPr>
          <w:sz w:val="22"/>
          <w:szCs w:val="22"/>
        </w:rPr>
        <w:t xml:space="preserve">ritical </w:t>
      </w:r>
      <w:r w:rsidR="00BA6F8F" w:rsidRPr="00BA6F8F">
        <w:rPr>
          <w:sz w:val="22"/>
          <w:szCs w:val="22"/>
        </w:rPr>
        <w:t>D</w:t>
      </w:r>
      <w:r w:rsidR="00B02D8A">
        <w:rPr>
          <w:sz w:val="22"/>
          <w:szCs w:val="22"/>
        </w:rPr>
        <w:t xml:space="preserve">esign </w:t>
      </w:r>
      <w:r w:rsidR="00BA6F8F" w:rsidRPr="00BA6F8F">
        <w:rPr>
          <w:sz w:val="22"/>
          <w:szCs w:val="22"/>
        </w:rPr>
        <w:t>R</w:t>
      </w:r>
      <w:r w:rsidR="00B02D8A">
        <w:rPr>
          <w:sz w:val="22"/>
          <w:szCs w:val="22"/>
        </w:rPr>
        <w:t>eview</w:t>
      </w:r>
      <w:r w:rsidR="00BA6F8F" w:rsidRPr="00BA6F8F">
        <w:rPr>
          <w:sz w:val="22"/>
          <w:szCs w:val="22"/>
        </w:rPr>
        <w:t xml:space="preserve"> </w:t>
      </w:r>
      <w:r w:rsidR="00B02D8A">
        <w:rPr>
          <w:sz w:val="22"/>
          <w:szCs w:val="22"/>
        </w:rPr>
        <w:t xml:space="preserve">shall be conducted at the Contractor’s facility or </w:t>
      </w:r>
      <w:r w:rsidR="00BA6F8F" w:rsidRPr="00BA6F8F">
        <w:rPr>
          <w:sz w:val="22"/>
          <w:szCs w:val="22"/>
        </w:rPr>
        <w:t>virtually</w:t>
      </w:r>
      <w:r w:rsidR="00B02D8A">
        <w:rPr>
          <w:sz w:val="22"/>
          <w:szCs w:val="22"/>
        </w:rPr>
        <w:t>.</w:t>
      </w:r>
      <w:r w:rsidR="00BA6F8F" w:rsidRPr="00BA6F8F">
        <w:rPr>
          <w:sz w:val="22"/>
          <w:szCs w:val="22"/>
        </w:rPr>
        <w:t xml:space="preserve"> </w:t>
      </w:r>
      <w:r w:rsidR="00B02D8A">
        <w:rPr>
          <w:sz w:val="22"/>
          <w:szCs w:val="22"/>
        </w:rPr>
        <w:t>T</w:t>
      </w:r>
      <w:r w:rsidR="00BA6F8F" w:rsidRPr="00BA6F8F">
        <w:rPr>
          <w:sz w:val="22"/>
          <w:szCs w:val="22"/>
        </w:rPr>
        <w:t xml:space="preserve">he Contractor shall comply with the Federal Acquisition Regulation 31.205-46 (http://www.gsa.gov/perdiem) on proposing all travel related costs.  </w:t>
      </w:r>
      <w:r w:rsidR="00B02D8A">
        <w:rPr>
          <w:sz w:val="22"/>
          <w:szCs w:val="22"/>
        </w:rPr>
        <w:t>T</w:t>
      </w:r>
      <w:r w:rsidR="00BA6F8F" w:rsidRPr="00BA6F8F">
        <w:rPr>
          <w:sz w:val="22"/>
          <w:szCs w:val="22"/>
        </w:rPr>
        <w:t>he Contractor shall include the costs associated with the following travel requirements in the proposal</w:t>
      </w:r>
      <w:r w:rsidRPr="00BA6F8F">
        <w:rPr>
          <w:sz w:val="22"/>
          <w:szCs w:val="22"/>
        </w:rPr>
        <w:t>:</w:t>
      </w:r>
    </w:p>
    <w:p w14:paraId="4FF6F5FD" w14:textId="77777777" w:rsidR="00FD29F1" w:rsidRPr="00BA6F8F" w:rsidRDefault="00FD29F1" w:rsidP="00BA6F8F">
      <w:pPr>
        <w:jc w:val="both"/>
        <w:rPr>
          <w:sz w:val="22"/>
          <w:szCs w:val="22"/>
        </w:rPr>
      </w:pPr>
    </w:p>
    <w:p w14:paraId="5047D874" w14:textId="0B738C1B" w:rsidR="00216884" w:rsidRPr="00BA6F8F" w:rsidRDefault="00216884" w:rsidP="00BA6F8F">
      <w:pPr>
        <w:pStyle w:val="ListParagraph"/>
        <w:numPr>
          <w:ilvl w:val="0"/>
          <w:numId w:val="6"/>
        </w:numPr>
        <w:jc w:val="both"/>
        <w:rPr>
          <w:sz w:val="22"/>
          <w:szCs w:val="22"/>
        </w:rPr>
      </w:pPr>
      <w:r w:rsidRPr="00BA6F8F">
        <w:rPr>
          <w:sz w:val="22"/>
          <w:szCs w:val="22"/>
        </w:rPr>
        <w:t>Phase II System Testing:</w:t>
      </w:r>
      <w:r w:rsidR="00D56831">
        <w:rPr>
          <w:sz w:val="22"/>
          <w:szCs w:val="22"/>
        </w:rPr>
        <w:t xml:space="preserve"> </w:t>
      </w:r>
      <w:r w:rsidRPr="00BA6F8F">
        <w:rPr>
          <w:sz w:val="22"/>
          <w:szCs w:val="22"/>
        </w:rPr>
        <w:t xml:space="preserve"> </w:t>
      </w:r>
      <w:r w:rsidR="00D56831">
        <w:rPr>
          <w:sz w:val="22"/>
          <w:szCs w:val="22"/>
        </w:rPr>
        <w:t>Crane, I</w:t>
      </w:r>
      <w:r w:rsidR="003E5155">
        <w:rPr>
          <w:sz w:val="22"/>
          <w:szCs w:val="22"/>
        </w:rPr>
        <w:t>ndiana</w:t>
      </w:r>
      <w:r w:rsidRPr="00BA6F8F">
        <w:rPr>
          <w:sz w:val="22"/>
          <w:szCs w:val="22"/>
        </w:rPr>
        <w:t>; up to t</w:t>
      </w:r>
      <w:r w:rsidR="000F69B3">
        <w:rPr>
          <w:sz w:val="22"/>
          <w:szCs w:val="22"/>
        </w:rPr>
        <w:t>wo</w:t>
      </w:r>
      <w:r w:rsidRPr="00BA6F8F">
        <w:rPr>
          <w:sz w:val="22"/>
          <w:szCs w:val="22"/>
        </w:rPr>
        <w:t xml:space="preserve"> (</w:t>
      </w:r>
      <w:r w:rsidR="000F69B3">
        <w:rPr>
          <w:sz w:val="22"/>
          <w:szCs w:val="22"/>
        </w:rPr>
        <w:t>2</w:t>
      </w:r>
      <w:r w:rsidRPr="00BA6F8F">
        <w:rPr>
          <w:sz w:val="22"/>
          <w:szCs w:val="22"/>
        </w:rPr>
        <w:t>) three day overnight trips, no more than three (3) Contractor representatives.</w:t>
      </w:r>
    </w:p>
    <w:p w14:paraId="6F47C968" w14:textId="77777777" w:rsidR="00216884" w:rsidRPr="00BA6F8F" w:rsidRDefault="00216884" w:rsidP="00BA6F8F">
      <w:pPr>
        <w:pStyle w:val="ListParagraph"/>
        <w:jc w:val="both"/>
        <w:rPr>
          <w:sz w:val="22"/>
          <w:szCs w:val="22"/>
        </w:rPr>
      </w:pPr>
    </w:p>
    <w:p w14:paraId="300690DF" w14:textId="3841AA94" w:rsidR="00FD29F1" w:rsidRPr="00BA6F8F" w:rsidRDefault="00FD29F1" w:rsidP="00BA6F8F">
      <w:pPr>
        <w:pStyle w:val="ListParagraph"/>
        <w:numPr>
          <w:ilvl w:val="0"/>
          <w:numId w:val="6"/>
        </w:numPr>
        <w:jc w:val="both"/>
        <w:rPr>
          <w:sz w:val="22"/>
          <w:szCs w:val="22"/>
        </w:rPr>
      </w:pPr>
      <w:r w:rsidRPr="00BA6F8F">
        <w:rPr>
          <w:sz w:val="22"/>
          <w:szCs w:val="22"/>
        </w:rPr>
        <w:t xml:space="preserve">Phase II Close-Out Meeting:  </w:t>
      </w:r>
      <w:r w:rsidR="00B02D8A">
        <w:rPr>
          <w:sz w:val="22"/>
          <w:szCs w:val="22"/>
        </w:rPr>
        <w:t xml:space="preserve">To be conducted in </w:t>
      </w:r>
      <w:r w:rsidRPr="00BA6F8F">
        <w:rPr>
          <w:sz w:val="22"/>
          <w:szCs w:val="22"/>
        </w:rPr>
        <w:t>Tampa, Florida; one (1) overnight, no more than three (3) Contractor representatives</w:t>
      </w:r>
      <w:r w:rsidR="00B02D8A">
        <w:rPr>
          <w:sz w:val="22"/>
          <w:szCs w:val="22"/>
        </w:rPr>
        <w:t xml:space="preserve"> or virtually. The Contractor shall as part of the Phase II proposal include travel should travel to Tampa be deemed to be feasible.</w:t>
      </w:r>
      <w:r w:rsidRPr="00BA6F8F">
        <w:rPr>
          <w:sz w:val="22"/>
          <w:szCs w:val="22"/>
        </w:rPr>
        <w:t xml:space="preserve"> </w:t>
      </w:r>
    </w:p>
    <w:p w14:paraId="06F078AE" w14:textId="77777777" w:rsidR="00FD29F1" w:rsidRPr="00BA6F8F" w:rsidRDefault="00FD29F1" w:rsidP="00BA6F8F">
      <w:pPr>
        <w:ind w:left="360"/>
        <w:jc w:val="both"/>
        <w:rPr>
          <w:sz w:val="22"/>
          <w:szCs w:val="22"/>
        </w:rPr>
      </w:pPr>
    </w:p>
    <w:p w14:paraId="5252717E" w14:textId="77777777" w:rsidR="00FD29F1" w:rsidRPr="00BA6F8F" w:rsidRDefault="00FD29F1" w:rsidP="00BA6F8F">
      <w:pPr>
        <w:jc w:val="both"/>
        <w:rPr>
          <w:b/>
          <w:sz w:val="22"/>
          <w:szCs w:val="22"/>
        </w:rPr>
      </w:pPr>
      <w:r w:rsidRPr="00BA6F8F">
        <w:rPr>
          <w:sz w:val="22"/>
          <w:szCs w:val="22"/>
        </w:rPr>
        <w:t>XII</w:t>
      </w:r>
      <w:r w:rsidRPr="00BA6F8F">
        <w:rPr>
          <w:b/>
          <w:sz w:val="22"/>
          <w:szCs w:val="22"/>
        </w:rPr>
        <w:t>.  DISCLOSURE OF UNCLASSIFIED INFORMATION:</w:t>
      </w:r>
    </w:p>
    <w:p w14:paraId="3FD8D726" w14:textId="77777777" w:rsidR="00FD29F1" w:rsidRPr="00BA6F8F" w:rsidRDefault="00FD29F1" w:rsidP="00BA6F8F">
      <w:pPr>
        <w:jc w:val="both"/>
        <w:rPr>
          <w:sz w:val="22"/>
          <w:szCs w:val="22"/>
        </w:rPr>
      </w:pPr>
    </w:p>
    <w:p w14:paraId="7CC2A79D" w14:textId="77777777" w:rsidR="00FD29F1" w:rsidRPr="00BA6F8F" w:rsidRDefault="00FD29F1" w:rsidP="00BA6F8F">
      <w:pPr>
        <w:jc w:val="both"/>
        <w:rPr>
          <w:sz w:val="22"/>
          <w:szCs w:val="22"/>
        </w:rPr>
      </w:pPr>
      <w:r w:rsidRPr="00BA6F8F">
        <w:rPr>
          <w:sz w:val="22"/>
          <w:szCs w:val="22"/>
        </w:rPr>
        <w:t xml:space="preserve">A.  On September 21, 2001, the Department of Defense designated Headquarters US Special Operations Command (USSOCOM) a sensitive unit, as defined by Title 10 United States Code </w:t>
      </w:r>
      <w:r w:rsidR="009F5D7E" w:rsidRPr="00BA6F8F">
        <w:rPr>
          <w:sz w:val="22"/>
          <w:szCs w:val="22"/>
        </w:rPr>
        <w:t>(USC) Section 552 (10 USC 552).</w:t>
      </w:r>
      <w:r w:rsidRPr="00BA6F8F">
        <w:rPr>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w:t>
      </w:r>
      <w:r w:rsidR="009F5D7E" w:rsidRPr="00BA6F8F">
        <w:rPr>
          <w:sz w:val="22"/>
          <w:szCs w:val="22"/>
        </w:rPr>
        <w:t>s given prior written approval.</w:t>
      </w:r>
      <w:r w:rsidRPr="00BA6F8F">
        <w:rPr>
          <w:sz w:val="22"/>
          <w:szCs w:val="22"/>
        </w:rPr>
        <w:t xml:space="preserve">  Furthermore, any release of information which associates USSOCOM, Special Operation Forces (SOF), or any component command with an acquisition program, contractor, or this contract is prohibited unless specifically authorized by USSOCOM.</w:t>
      </w:r>
    </w:p>
    <w:p w14:paraId="52A537EE" w14:textId="77777777" w:rsidR="00FD29F1" w:rsidRPr="00BA6F8F" w:rsidRDefault="00FD29F1" w:rsidP="00BA6F8F">
      <w:pPr>
        <w:jc w:val="both"/>
        <w:rPr>
          <w:sz w:val="22"/>
          <w:szCs w:val="22"/>
        </w:rPr>
      </w:pPr>
    </w:p>
    <w:p w14:paraId="275F9614" w14:textId="77777777" w:rsidR="00FD29F1" w:rsidRPr="00BA6F8F" w:rsidRDefault="00FD29F1" w:rsidP="00BA6F8F">
      <w:pPr>
        <w:jc w:val="both"/>
        <w:rPr>
          <w:sz w:val="22"/>
          <w:szCs w:val="22"/>
        </w:rPr>
      </w:pPr>
      <w:r w:rsidRPr="00BA6F8F">
        <w:rPr>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190D5755" w14:textId="77777777" w:rsidR="00FD29F1" w:rsidRPr="00BA6F8F" w:rsidRDefault="00FD29F1" w:rsidP="00BA6F8F">
      <w:pPr>
        <w:jc w:val="both"/>
        <w:rPr>
          <w:sz w:val="22"/>
          <w:szCs w:val="22"/>
        </w:rPr>
      </w:pPr>
    </w:p>
    <w:p w14:paraId="2FDC1818" w14:textId="77777777" w:rsidR="00FD29F1" w:rsidRPr="00BA6F8F" w:rsidRDefault="00FD29F1" w:rsidP="00BA6F8F">
      <w:pPr>
        <w:jc w:val="both"/>
        <w:rPr>
          <w:sz w:val="22"/>
          <w:szCs w:val="22"/>
        </w:rPr>
      </w:pPr>
      <w:r w:rsidRPr="00BA6F8F">
        <w:rPr>
          <w:sz w:val="22"/>
          <w:szCs w:val="22"/>
        </w:rPr>
        <w:t>C.  The Contractor shall include a similar requirement in each subcontract under this contract.  Subcontractors shall submit requests for authorization to release through the prime contractor to the Contracting Officer.</w:t>
      </w:r>
    </w:p>
    <w:p w14:paraId="29951DBF" w14:textId="77777777" w:rsidR="00FD29F1" w:rsidRPr="00BA6F8F" w:rsidRDefault="00FD29F1" w:rsidP="00BA6F8F">
      <w:pPr>
        <w:jc w:val="both"/>
        <w:rPr>
          <w:sz w:val="22"/>
          <w:szCs w:val="22"/>
        </w:rPr>
      </w:pPr>
    </w:p>
    <w:p w14:paraId="58A2F7BC" w14:textId="77777777" w:rsidR="004B164E" w:rsidRDefault="00FD29F1" w:rsidP="00BA6F8F">
      <w:pPr>
        <w:jc w:val="both"/>
      </w:pPr>
      <w:r w:rsidRPr="00BA6F8F">
        <w:rPr>
          <w:sz w:val="22"/>
          <w:szCs w:val="22"/>
        </w:rPr>
        <w:t>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w:t>
      </w:r>
    </w:p>
    <w:sectPr w:rsidR="004B164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6FB1" w14:textId="77777777" w:rsidR="006F6F82" w:rsidRDefault="006F6F82" w:rsidP="004B164E">
      <w:r>
        <w:separator/>
      </w:r>
    </w:p>
  </w:endnote>
  <w:endnote w:type="continuationSeparator" w:id="0">
    <w:p w14:paraId="4E0D884C" w14:textId="77777777" w:rsidR="006F6F82" w:rsidRDefault="006F6F82" w:rsidP="004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974790"/>
      <w:docPartObj>
        <w:docPartGallery w:val="Page Numbers (Bottom of Page)"/>
        <w:docPartUnique/>
      </w:docPartObj>
    </w:sdtPr>
    <w:sdtEndPr>
      <w:rPr>
        <w:noProof/>
      </w:rPr>
    </w:sdtEndPr>
    <w:sdtContent>
      <w:p w14:paraId="2F9920FC" w14:textId="77777777" w:rsidR="0005022E" w:rsidRDefault="0005022E" w:rsidP="0005022E">
        <w:pPr>
          <w:pStyle w:val="Footer"/>
          <w:jc w:val="center"/>
        </w:pPr>
        <w:r>
          <w:fldChar w:fldCharType="begin"/>
        </w:r>
        <w:r>
          <w:instrText xml:space="preserve"> PAGE   \* MERGEFORMAT </w:instrText>
        </w:r>
        <w:r>
          <w:fldChar w:fldCharType="separate"/>
        </w:r>
        <w:r w:rsidR="00E1251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CED8" w14:textId="77777777" w:rsidR="006F6F82" w:rsidRDefault="006F6F82" w:rsidP="004B164E">
      <w:r>
        <w:separator/>
      </w:r>
    </w:p>
  </w:footnote>
  <w:footnote w:type="continuationSeparator" w:id="0">
    <w:p w14:paraId="2B2BBA6C" w14:textId="77777777" w:rsidR="006F6F82" w:rsidRDefault="006F6F82" w:rsidP="004B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C898" w14:textId="77777777" w:rsidR="004B164E" w:rsidRDefault="004B164E" w:rsidP="004B164E">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06C2"/>
    <w:multiLevelType w:val="hybridMultilevel"/>
    <w:tmpl w:val="F3DA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24D02"/>
    <w:multiLevelType w:val="hybridMultilevel"/>
    <w:tmpl w:val="0D0612B4"/>
    <w:lvl w:ilvl="0" w:tplc="CABAB6F4">
      <w:start w:val="1"/>
      <w:numFmt w:val="upperLetter"/>
      <w:lvlText w:val="%1."/>
      <w:lvlJc w:val="left"/>
      <w:pPr>
        <w:ind w:left="720" w:hanging="360"/>
      </w:pPr>
      <w:rPr>
        <w:rFonts w:hint="default"/>
        <w:b w:val="0"/>
      </w:rPr>
    </w:lvl>
    <w:lvl w:ilvl="1" w:tplc="F16C46A6">
      <w:start w:val="1"/>
      <w:numFmt w:val="decimal"/>
      <w:lvlText w:val="%2."/>
      <w:lvlJc w:val="left"/>
      <w:pPr>
        <w:ind w:left="1080" w:hanging="360"/>
      </w:pPr>
      <w:rPr>
        <w:b w:val="0"/>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4361A"/>
    <w:multiLevelType w:val="hybridMultilevel"/>
    <w:tmpl w:val="DCD69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446"/>
    <w:multiLevelType w:val="hybridMultilevel"/>
    <w:tmpl w:val="3E301C94"/>
    <w:lvl w:ilvl="0" w:tplc="733AD99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4E"/>
    <w:rsid w:val="00000160"/>
    <w:rsid w:val="0005022E"/>
    <w:rsid w:val="000650C4"/>
    <w:rsid w:val="000C3AB9"/>
    <w:rsid w:val="000E74F2"/>
    <w:rsid w:val="000F23B4"/>
    <w:rsid w:val="000F69B3"/>
    <w:rsid w:val="00110C13"/>
    <w:rsid w:val="00140FE5"/>
    <w:rsid w:val="00156BE0"/>
    <w:rsid w:val="001743C9"/>
    <w:rsid w:val="00187ED2"/>
    <w:rsid w:val="00216884"/>
    <w:rsid w:val="002B0C67"/>
    <w:rsid w:val="002B51FE"/>
    <w:rsid w:val="002F7A8E"/>
    <w:rsid w:val="003A10EE"/>
    <w:rsid w:val="003A5A5D"/>
    <w:rsid w:val="003A6A3C"/>
    <w:rsid w:val="003E5155"/>
    <w:rsid w:val="00497613"/>
    <w:rsid w:val="004B164E"/>
    <w:rsid w:val="004F3004"/>
    <w:rsid w:val="00516BF9"/>
    <w:rsid w:val="005221F2"/>
    <w:rsid w:val="005546FF"/>
    <w:rsid w:val="005D6441"/>
    <w:rsid w:val="005F0101"/>
    <w:rsid w:val="006545B7"/>
    <w:rsid w:val="006B1F58"/>
    <w:rsid w:val="006C2F2F"/>
    <w:rsid w:val="006E5D28"/>
    <w:rsid w:val="006F10A2"/>
    <w:rsid w:val="006F6F82"/>
    <w:rsid w:val="00841DC1"/>
    <w:rsid w:val="00857143"/>
    <w:rsid w:val="00857826"/>
    <w:rsid w:val="009473A3"/>
    <w:rsid w:val="00964101"/>
    <w:rsid w:val="00996F7E"/>
    <w:rsid w:val="009B40E1"/>
    <w:rsid w:val="009C2B84"/>
    <w:rsid w:val="009C6D3C"/>
    <w:rsid w:val="009E5FBF"/>
    <w:rsid w:val="009E6D29"/>
    <w:rsid w:val="009F5D7E"/>
    <w:rsid w:val="00A31120"/>
    <w:rsid w:val="00AA0BCD"/>
    <w:rsid w:val="00B02D8A"/>
    <w:rsid w:val="00B60229"/>
    <w:rsid w:val="00B60557"/>
    <w:rsid w:val="00BA6F8F"/>
    <w:rsid w:val="00BE05A8"/>
    <w:rsid w:val="00C2612E"/>
    <w:rsid w:val="00C870A4"/>
    <w:rsid w:val="00D53A1F"/>
    <w:rsid w:val="00D53E5B"/>
    <w:rsid w:val="00D56831"/>
    <w:rsid w:val="00D61D3E"/>
    <w:rsid w:val="00DD5F21"/>
    <w:rsid w:val="00E027FF"/>
    <w:rsid w:val="00E068E4"/>
    <w:rsid w:val="00E1251B"/>
    <w:rsid w:val="00E27A71"/>
    <w:rsid w:val="00E53F3C"/>
    <w:rsid w:val="00E77C1B"/>
    <w:rsid w:val="00EC2F96"/>
    <w:rsid w:val="00EE7DD0"/>
    <w:rsid w:val="00F013FB"/>
    <w:rsid w:val="00F55F1C"/>
    <w:rsid w:val="00F669FB"/>
    <w:rsid w:val="00FD29F1"/>
    <w:rsid w:val="00FE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65A7C0"/>
  <w15:chartTrackingRefBased/>
  <w15:docId w15:val="{8E0B5474-6F5D-43B9-88E9-B9235A5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4E"/>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64E"/>
    <w:pPr>
      <w:tabs>
        <w:tab w:val="center" w:pos="4680"/>
        <w:tab w:val="right" w:pos="9360"/>
      </w:tabs>
    </w:pPr>
  </w:style>
  <w:style w:type="character" w:customStyle="1" w:styleId="HeaderChar">
    <w:name w:val="Header Char"/>
    <w:basedOn w:val="DefaultParagraphFont"/>
    <w:link w:val="Header"/>
    <w:uiPriority w:val="99"/>
    <w:rsid w:val="004B164E"/>
  </w:style>
  <w:style w:type="paragraph" w:styleId="Footer">
    <w:name w:val="footer"/>
    <w:basedOn w:val="Normal"/>
    <w:link w:val="FooterChar"/>
    <w:uiPriority w:val="99"/>
    <w:unhideWhenUsed/>
    <w:rsid w:val="004B164E"/>
    <w:pPr>
      <w:tabs>
        <w:tab w:val="center" w:pos="4680"/>
        <w:tab w:val="right" w:pos="9360"/>
      </w:tabs>
    </w:pPr>
  </w:style>
  <w:style w:type="character" w:customStyle="1" w:styleId="FooterChar">
    <w:name w:val="Footer Char"/>
    <w:basedOn w:val="DefaultParagraphFont"/>
    <w:link w:val="Footer"/>
    <w:uiPriority w:val="99"/>
    <w:rsid w:val="004B164E"/>
  </w:style>
  <w:style w:type="paragraph" w:customStyle="1" w:styleId="Default">
    <w:name w:val="Default"/>
    <w:rsid w:val="004B16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164E"/>
    <w:pPr>
      <w:ind w:left="720"/>
      <w:contextualSpacing/>
    </w:pPr>
  </w:style>
  <w:style w:type="character" w:styleId="Hyperlink">
    <w:name w:val="Hyperlink"/>
    <w:basedOn w:val="DefaultParagraphFont"/>
    <w:rsid w:val="006545B7"/>
    <w:rPr>
      <w:color w:val="0000FF"/>
      <w:u w:val="single"/>
    </w:rPr>
  </w:style>
  <w:style w:type="character" w:styleId="CommentReference">
    <w:name w:val="annotation reference"/>
    <w:basedOn w:val="DefaultParagraphFont"/>
    <w:uiPriority w:val="99"/>
    <w:semiHidden/>
    <w:unhideWhenUsed/>
    <w:rsid w:val="005546FF"/>
    <w:rPr>
      <w:sz w:val="16"/>
      <w:szCs w:val="16"/>
    </w:rPr>
  </w:style>
  <w:style w:type="paragraph" w:styleId="CommentText">
    <w:name w:val="annotation text"/>
    <w:basedOn w:val="Normal"/>
    <w:link w:val="CommentTextChar"/>
    <w:uiPriority w:val="99"/>
    <w:semiHidden/>
    <w:unhideWhenUsed/>
    <w:rsid w:val="005546FF"/>
    <w:rPr>
      <w:sz w:val="20"/>
      <w:szCs w:val="20"/>
    </w:rPr>
  </w:style>
  <w:style w:type="character" w:customStyle="1" w:styleId="CommentTextChar">
    <w:name w:val="Comment Text Char"/>
    <w:basedOn w:val="DefaultParagraphFont"/>
    <w:link w:val="CommentText"/>
    <w:uiPriority w:val="99"/>
    <w:semiHidden/>
    <w:rsid w:val="005546F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546FF"/>
    <w:rPr>
      <w:b/>
      <w:bCs/>
    </w:rPr>
  </w:style>
  <w:style w:type="character" w:customStyle="1" w:styleId="CommentSubjectChar">
    <w:name w:val="Comment Subject Char"/>
    <w:basedOn w:val="CommentTextChar"/>
    <w:link w:val="CommentSubject"/>
    <w:uiPriority w:val="99"/>
    <w:semiHidden/>
    <w:rsid w:val="005546FF"/>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2229">
      <w:bodyDiv w:val="1"/>
      <w:marLeft w:val="0"/>
      <w:marRight w:val="0"/>
      <w:marTop w:val="0"/>
      <w:marBottom w:val="0"/>
      <w:divBdr>
        <w:top w:val="none" w:sz="0" w:space="0" w:color="auto"/>
        <w:left w:val="none" w:sz="0" w:space="0" w:color="auto"/>
        <w:bottom w:val="none" w:sz="0" w:space="0" w:color="auto"/>
        <w:right w:val="none" w:sz="0" w:space="0" w:color="auto"/>
      </w:divBdr>
    </w:div>
    <w:div w:id="485364876">
      <w:bodyDiv w:val="1"/>
      <w:marLeft w:val="0"/>
      <w:marRight w:val="0"/>
      <w:marTop w:val="0"/>
      <w:marBottom w:val="0"/>
      <w:divBdr>
        <w:top w:val="none" w:sz="0" w:space="0" w:color="auto"/>
        <w:left w:val="none" w:sz="0" w:space="0" w:color="auto"/>
        <w:bottom w:val="none" w:sz="0" w:space="0" w:color="auto"/>
        <w:right w:val="none" w:sz="0" w:space="0" w:color="auto"/>
      </w:divBdr>
    </w:div>
    <w:div w:id="803499874">
      <w:bodyDiv w:val="1"/>
      <w:marLeft w:val="0"/>
      <w:marRight w:val="0"/>
      <w:marTop w:val="0"/>
      <w:marBottom w:val="0"/>
      <w:divBdr>
        <w:top w:val="none" w:sz="0" w:space="0" w:color="auto"/>
        <w:left w:val="none" w:sz="0" w:space="0" w:color="auto"/>
        <w:bottom w:val="none" w:sz="0" w:space="0" w:color="auto"/>
        <w:right w:val="none" w:sz="0" w:space="0" w:color="auto"/>
      </w:divBdr>
    </w:div>
    <w:div w:id="1107892281">
      <w:bodyDiv w:val="1"/>
      <w:marLeft w:val="0"/>
      <w:marRight w:val="0"/>
      <w:marTop w:val="0"/>
      <w:marBottom w:val="0"/>
      <w:divBdr>
        <w:top w:val="none" w:sz="0" w:space="0" w:color="auto"/>
        <w:left w:val="none" w:sz="0" w:space="0" w:color="auto"/>
        <w:bottom w:val="none" w:sz="0" w:space="0" w:color="auto"/>
        <w:right w:val="none" w:sz="0" w:space="0" w:color="auto"/>
      </w:divBdr>
    </w:div>
    <w:div w:id="1589342752">
      <w:bodyDiv w:val="1"/>
      <w:marLeft w:val="0"/>
      <w:marRight w:val="0"/>
      <w:marTop w:val="0"/>
      <w:marBottom w:val="0"/>
      <w:divBdr>
        <w:top w:val="none" w:sz="0" w:space="0" w:color="auto"/>
        <w:left w:val="none" w:sz="0" w:space="0" w:color="auto"/>
        <w:bottom w:val="none" w:sz="0" w:space="0" w:color="auto"/>
        <w:right w:val="none" w:sz="0" w:space="0" w:color="auto"/>
      </w:divBdr>
    </w:div>
    <w:div w:id="1940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UID/uid_types.html"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ryspec.com/MIL-STD/MIL-STD-0800-0899/MIL-STD-810H_559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veryspec.com/MIL-STD/MIL-STD-1800-1999/MIL-STD-1913_17705/" TargetMode="External"/><Relationship Id="rId4" Type="http://schemas.openxmlformats.org/officeDocument/2006/relationships/settings" Target="settings.xml"/><Relationship Id="rId9" Type="http://schemas.openxmlformats.org/officeDocument/2006/relationships/hyperlink" Target="http://www.acq.osd.mil/dpap/UID/guid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A4ED91BA-1299-4A18-AB29-1B806F22FE2D}"/>
</file>

<file path=customXml/itemProps2.xml><?xml version="1.0" encoding="utf-8"?>
<ds:datastoreItem xmlns:ds="http://schemas.openxmlformats.org/officeDocument/2006/customXml" ds:itemID="{85A16B42-2E25-4FB1-B499-E36425E4D5EF}"/>
</file>

<file path=customXml/itemProps3.xml><?xml version="1.0" encoding="utf-8"?>
<ds:datastoreItem xmlns:ds="http://schemas.openxmlformats.org/officeDocument/2006/customXml" ds:itemID="{3D54CA36-8A78-47EA-9802-66C532E73F91}"/>
</file>

<file path=customXml/itemProps4.xml><?xml version="1.0" encoding="utf-8"?>
<ds:datastoreItem xmlns:ds="http://schemas.openxmlformats.org/officeDocument/2006/customXml" ds:itemID="{218B0DA1-AF09-4B3E-ACF7-5D1BDA7BF39D}"/>
</file>

<file path=docProps/app.xml><?xml version="1.0" encoding="utf-8"?>
<Properties xmlns="http://schemas.openxmlformats.org/officeDocument/2006/extended-properties" xmlns:vt="http://schemas.openxmlformats.org/officeDocument/2006/docPropsVTypes">
  <Template>Normal.dotm</Template>
  <TotalTime>137</TotalTime>
  <Pages>6</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David S CIV USN NAVSUPPACT CRANE IN (USA)</dc:creator>
  <cp:keywords/>
  <dc:description/>
  <cp:lastModifiedBy>Piazza, Thomas J  CTR USSOCOM SOCOM (USA)</cp:lastModifiedBy>
  <cp:revision>25</cp:revision>
  <dcterms:created xsi:type="dcterms:W3CDTF">2021-06-28T14:17:00Z</dcterms:created>
  <dcterms:modified xsi:type="dcterms:W3CDTF">2021-10-13T12:08:00Z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