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12988" w14:textId="77777777" w:rsidR="00577341" w:rsidRPr="0003620C" w:rsidRDefault="00577341" w:rsidP="001B10CE">
      <w:pPr>
        <w:jc w:val="center"/>
        <w:rPr>
          <w:b/>
          <w:caps/>
        </w:rPr>
      </w:pPr>
    </w:p>
    <w:p w14:paraId="7D72F3CF" w14:textId="77777777" w:rsidR="00577341" w:rsidRPr="0003620C" w:rsidRDefault="00B46D31" w:rsidP="001B10CE">
      <w:pPr>
        <w:jc w:val="center"/>
        <w:rPr>
          <w:b/>
          <w:caps/>
        </w:rPr>
      </w:pPr>
      <w:r w:rsidRPr="0003620C">
        <w:rPr>
          <w:b/>
          <w:caps/>
        </w:rPr>
        <w:t>SMA</w:t>
      </w:r>
      <w:r w:rsidR="00577341" w:rsidRPr="0003620C">
        <w:rPr>
          <w:b/>
          <w:caps/>
        </w:rPr>
        <w:t>LL BUSINESS INNOVATION RESEARCH</w:t>
      </w:r>
    </w:p>
    <w:p w14:paraId="3E004F40" w14:textId="77777777" w:rsidR="00577341" w:rsidRPr="0003620C" w:rsidRDefault="00577341" w:rsidP="001B10CE">
      <w:pPr>
        <w:jc w:val="center"/>
        <w:rPr>
          <w:b/>
          <w:caps/>
        </w:rPr>
      </w:pPr>
    </w:p>
    <w:p w14:paraId="2CED1840" w14:textId="77777777" w:rsidR="00577341" w:rsidRPr="0003620C" w:rsidRDefault="00577341" w:rsidP="001B10CE">
      <w:pPr>
        <w:jc w:val="center"/>
        <w:rPr>
          <w:b/>
          <w:caps/>
        </w:rPr>
      </w:pPr>
      <w:r w:rsidRPr="0003620C">
        <w:rPr>
          <w:b/>
          <w:caps/>
        </w:rPr>
        <w:t xml:space="preserve">phase ii statement of </w:t>
      </w:r>
      <w:r w:rsidR="00584976" w:rsidRPr="0003620C">
        <w:rPr>
          <w:b/>
          <w:caps/>
        </w:rPr>
        <w:t>objectives</w:t>
      </w:r>
      <w:r w:rsidRPr="0003620C">
        <w:rPr>
          <w:b/>
          <w:caps/>
        </w:rPr>
        <w:t xml:space="preserve"> </w:t>
      </w:r>
    </w:p>
    <w:p w14:paraId="1EC82C77" w14:textId="77777777" w:rsidR="00577341" w:rsidRPr="0003620C" w:rsidRDefault="00577341" w:rsidP="001B10CE">
      <w:pPr>
        <w:jc w:val="center"/>
        <w:rPr>
          <w:b/>
          <w:caps/>
        </w:rPr>
      </w:pPr>
      <w:r w:rsidRPr="0003620C">
        <w:rPr>
          <w:b/>
          <w:caps/>
        </w:rPr>
        <w:t xml:space="preserve">for </w:t>
      </w:r>
    </w:p>
    <w:p w14:paraId="005E8336" w14:textId="57DF3183" w:rsidR="00577341" w:rsidRPr="0003620C" w:rsidRDefault="00811C5F" w:rsidP="001B10CE">
      <w:pPr>
        <w:jc w:val="center"/>
        <w:rPr>
          <w:b/>
          <w:caps/>
        </w:rPr>
      </w:pPr>
      <w:r w:rsidRPr="0003620C">
        <w:rPr>
          <w:b/>
          <w:caps/>
        </w:rPr>
        <w:t>Micro raman technology</w:t>
      </w:r>
    </w:p>
    <w:p w14:paraId="44DC6803" w14:textId="77777777" w:rsidR="00577341" w:rsidRPr="0003620C" w:rsidRDefault="00577341" w:rsidP="001B10CE">
      <w:pPr>
        <w:jc w:val="center"/>
        <w:rPr>
          <w:b/>
          <w:caps/>
        </w:rPr>
      </w:pPr>
    </w:p>
    <w:p w14:paraId="568F1A2D" w14:textId="302FD18F" w:rsidR="00B46D31" w:rsidRPr="0003620C" w:rsidRDefault="00B46D31" w:rsidP="001B10CE">
      <w:pPr>
        <w:jc w:val="center"/>
        <w:rPr>
          <w:b/>
        </w:rPr>
      </w:pPr>
      <w:r w:rsidRPr="0003620C">
        <w:rPr>
          <w:b/>
          <w:caps/>
        </w:rPr>
        <w:t>T</w:t>
      </w:r>
      <w:r w:rsidR="00DF4351" w:rsidRPr="0003620C">
        <w:rPr>
          <w:b/>
          <w:caps/>
        </w:rPr>
        <w:t>OPIC</w:t>
      </w:r>
      <w:r w:rsidRPr="0003620C">
        <w:rPr>
          <w:b/>
          <w:caps/>
        </w:rPr>
        <w:t xml:space="preserve"> </w:t>
      </w:r>
      <w:r w:rsidR="00363C96" w:rsidRPr="00363C96">
        <w:rPr>
          <w:b/>
          <w:caps/>
        </w:rPr>
        <w:t>SOCOM213-D00</w:t>
      </w:r>
      <w:r w:rsidR="003A1317">
        <w:rPr>
          <w:b/>
          <w:caps/>
        </w:rPr>
        <w:t>5</w:t>
      </w:r>
      <w:r w:rsidR="00363C96" w:rsidRPr="00363C96">
        <w:rPr>
          <w:b/>
          <w:caps/>
        </w:rPr>
        <w:t xml:space="preserve"> </w:t>
      </w:r>
    </w:p>
    <w:p w14:paraId="4AEC0577" w14:textId="77777777" w:rsidR="00986FDA" w:rsidRPr="0003620C" w:rsidRDefault="00986FDA" w:rsidP="001B10CE">
      <w:pPr>
        <w:jc w:val="center"/>
        <w:rPr>
          <w:b/>
          <w:caps/>
        </w:rPr>
      </w:pPr>
    </w:p>
    <w:p w14:paraId="5B9A8D41" w14:textId="480ED7FD" w:rsidR="00986FDA" w:rsidRPr="0003620C" w:rsidRDefault="00270106" w:rsidP="00986FDA">
      <w:pPr>
        <w:pStyle w:val="Default"/>
        <w:jc w:val="center"/>
        <w:rPr>
          <w:rFonts w:ascii="Arial" w:hAnsi="Arial" w:cs="Arial"/>
          <w:b/>
          <w:bCs/>
          <w:color w:val="auto"/>
        </w:rPr>
      </w:pPr>
      <w:r>
        <w:rPr>
          <w:rFonts w:ascii="Arial" w:hAnsi="Arial" w:cs="Arial"/>
          <w:b/>
          <w:bCs/>
          <w:color w:val="auto"/>
        </w:rPr>
        <w:t>2</w:t>
      </w:r>
      <w:r w:rsidR="00BD5110">
        <w:rPr>
          <w:rFonts w:ascii="Arial" w:hAnsi="Arial" w:cs="Arial"/>
          <w:b/>
          <w:bCs/>
          <w:color w:val="auto"/>
        </w:rPr>
        <w:t>1</w:t>
      </w:r>
      <w:r w:rsidR="00363C96">
        <w:rPr>
          <w:rFonts w:ascii="Arial" w:hAnsi="Arial" w:cs="Arial"/>
          <w:b/>
          <w:bCs/>
          <w:color w:val="auto"/>
        </w:rPr>
        <w:t xml:space="preserve"> July </w:t>
      </w:r>
      <w:r w:rsidR="00811C5F" w:rsidRPr="0003620C">
        <w:rPr>
          <w:rFonts w:ascii="Arial" w:hAnsi="Arial" w:cs="Arial"/>
          <w:b/>
          <w:bCs/>
          <w:color w:val="auto"/>
        </w:rPr>
        <w:t>2021</w:t>
      </w:r>
      <w:r w:rsidR="00957413" w:rsidRPr="0003620C">
        <w:rPr>
          <w:rFonts w:ascii="Arial" w:hAnsi="Arial" w:cs="Arial"/>
          <w:b/>
          <w:bCs/>
          <w:color w:val="auto"/>
        </w:rPr>
        <w:t xml:space="preserve"> </w:t>
      </w:r>
    </w:p>
    <w:p w14:paraId="5329ED73" w14:textId="77777777" w:rsidR="00641BCE" w:rsidRPr="0003620C" w:rsidRDefault="00641BCE" w:rsidP="00986FDA">
      <w:pPr>
        <w:pStyle w:val="Default"/>
        <w:jc w:val="center"/>
        <w:rPr>
          <w:rFonts w:ascii="Arial" w:hAnsi="Arial" w:cs="Arial"/>
          <w:b/>
          <w:bCs/>
          <w:color w:val="auto"/>
        </w:rPr>
      </w:pPr>
    </w:p>
    <w:p w14:paraId="0A8731C4" w14:textId="77777777" w:rsidR="00570D89" w:rsidRPr="0003620C" w:rsidRDefault="00570D89" w:rsidP="00D35872"/>
    <w:p w14:paraId="7F8CEFA3" w14:textId="56A3EB76" w:rsidR="00CE7506" w:rsidRPr="0003620C" w:rsidRDefault="00EB35D6" w:rsidP="00CE7506">
      <w:pPr>
        <w:jc w:val="both"/>
        <w:rPr>
          <w:sz w:val="22"/>
          <w:szCs w:val="22"/>
        </w:rPr>
      </w:pPr>
      <w:r w:rsidRPr="0003620C">
        <w:rPr>
          <w:sz w:val="22"/>
          <w:szCs w:val="22"/>
        </w:rPr>
        <w:t>I.</w:t>
      </w:r>
      <w:r w:rsidRPr="0003620C">
        <w:rPr>
          <w:b/>
          <w:sz w:val="22"/>
          <w:szCs w:val="22"/>
        </w:rPr>
        <w:t xml:space="preserve">  </w:t>
      </w:r>
      <w:r w:rsidR="00B24A63" w:rsidRPr="0003620C">
        <w:rPr>
          <w:b/>
          <w:sz w:val="22"/>
          <w:szCs w:val="22"/>
        </w:rPr>
        <w:t>INTERNATIONAL TRAFFIC AND ARMS REGULATION:</w:t>
      </w:r>
      <w:r w:rsidR="00D35872" w:rsidRPr="0003620C">
        <w:rPr>
          <w:sz w:val="22"/>
          <w:szCs w:val="22"/>
        </w:rPr>
        <w:t xml:space="preserve"> </w:t>
      </w:r>
      <w:r w:rsidR="00B24A63" w:rsidRPr="0003620C">
        <w:rPr>
          <w:sz w:val="22"/>
          <w:szCs w:val="22"/>
        </w:rPr>
        <w:t xml:space="preserve"> </w:t>
      </w:r>
      <w:r w:rsidR="00D35872" w:rsidRPr="0003620C">
        <w:rPr>
          <w:sz w:val="22"/>
          <w:szCs w:val="22"/>
        </w:rPr>
        <w:t xml:space="preserve">The technology within this topic is restricted under the International Traffic in Arms Regulation (ITAR), which controls the export and import of defense-related material and services.  Offerors must disclose any proposed use of foreign nationals, their country of origin, and what tasks each would accomplish in the statement of work in accordance with section </w:t>
      </w:r>
      <w:r w:rsidR="003531D3" w:rsidRPr="0003620C">
        <w:rPr>
          <w:sz w:val="22"/>
          <w:szCs w:val="22"/>
        </w:rPr>
        <w:t>5.4.c.(8)</w:t>
      </w:r>
      <w:r w:rsidR="00D35872" w:rsidRPr="0003620C">
        <w:rPr>
          <w:sz w:val="22"/>
          <w:szCs w:val="22"/>
        </w:rPr>
        <w:t xml:space="preserve"> of the solicitation.</w:t>
      </w:r>
      <w:r w:rsidR="00CE7506" w:rsidRPr="0003620C">
        <w:rPr>
          <w:sz w:val="22"/>
          <w:szCs w:val="22"/>
        </w:rPr>
        <w:t xml:space="preserve"> Additionally, Offerors will describe compliance mechanisms offerors have in place or will put in place to address any ITAR issues that arise during the course of agreement administration.</w:t>
      </w:r>
    </w:p>
    <w:p w14:paraId="5CD22C56" w14:textId="77777777" w:rsidR="00D35872" w:rsidRPr="0003620C" w:rsidRDefault="00CE7506" w:rsidP="00FE4F23">
      <w:pPr>
        <w:pStyle w:val="Default"/>
        <w:jc w:val="both"/>
        <w:rPr>
          <w:rFonts w:ascii="Arial" w:hAnsi="Arial" w:cs="Arial"/>
          <w:color w:val="auto"/>
          <w:sz w:val="22"/>
          <w:szCs w:val="22"/>
        </w:rPr>
      </w:pPr>
      <w:r w:rsidRPr="0003620C">
        <w:rPr>
          <w:rFonts w:ascii="Arial" w:hAnsi="Arial" w:cs="Arial"/>
          <w:i/>
          <w:color w:val="auto"/>
          <w:sz w:val="22"/>
          <w:szCs w:val="22"/>
        </w:rPr>
        <w:t xml:space="preserve"> </w:t>
      </w:r>
    </w:p>
    <w:p w14:paraId="05FBBD48" w14:textId="77777777" w:rsidR="00D35872" w:rsidRPr="0003620C" w:rsidRDefault="00D35872" w:rsidP="00D35872">
      <w:pPr>
        <w:rPr>
          <w:sz w:val="22"/>
          <w:szCs w:val="22"/>
        </w:rPr>
      </w:pPr>
    </w:p>
    <w:p w14:paraId="2599250F" w14:textId="77777777" w:rsidR="005971AE" w:rsidRPr="0003620C" w:rsidRDefault="00EB35D6" w:rsidP="00776E7A">
      <w:pPr>
        <w:rPr>
          <w:sz w:val="22"/>
          <w:szCs w:val="22"/>
        </w:rPr>
      </w:pPr>
      <w:r w:rsidRPr="0003620C">
        <w:rPr>
          <w:sz w:val="22"/>
          <w:szCs w:val="22"/>
        </w:rPr>
        <w:t>II.</w:t>
      </w:r>
      <w:r w:rsidRPr="0003620C">
        <w:rPr>
          <w:b/>
          <w:sz w:val="22"/>
          <w:szCs w:val="22"/>
        </w:rPr>
        <w:t xml:space="preserve">  </w:t>
      </w:r>
      <w:r w:rsidR="00986FDA" w:rsidRPr="0003620C">
        <w:rPr>
          <w:b/>
          <w:sz w:val="22"/>
          <w:szCs w:val="22"/>
        </w:rPr>
        <w:t>BACKGROUND</w:t>
      </w:r>
      <w:r w:rsidR="00986FDA" w:rsidRPr="0003620C">
        <w:rPr>
          <w:sz w:val="22"/>
          <w:szCs w:val="22"/>
        </w:rPr>
        <w:t>:</w:t>
      </w:r>
      <w:r w:rsidR="005971AE" w:rsidRPr="0003620C">
        <w:rPr>
          <w:sz w:val="22"/>
          <w:szCs w:val="22"/>
        </w:rPr>
        <w:t xml:space="preserve"> </w:t>
      </w:r>
    </w:p>
    <w:p w14:paraId="7F2F893C" w14:textId="77777777" w:rsidR="000933B1" w:rsidRPr="0003620C" w:rsidRDefault="000933B1" w:rsidP="00776E7A">
      <w:pPr>
        <w:rPr>
          <w:sz w:val="22"/>
          <w:szCs w:val="22"/>
        </w:rPr>
      </w:pPr>
    </w:p>
    <w:p w14:paraId="629CF881" w14:textId="37D4F3CF" w:rsidR="00392F42" w:rsidRPr="0003620C" w:rsidRDefault="00811C5F" w:rsidP="001F6AC8">
      <w:pPr>
        <w:jc w:val="both"/>
        <w:rPr>
          <w:sz w:val="22"/>
          <w:szCs w:val="22"/>
        </w:rPr>
      </w:pPr>
      <w:r w:rsidRPr="0003620C">
        <w:rPr>
          <w:sz w:val="22"/>
          <w:szCs w:val="22"/>
        </w:rPr>
        <w:t>Special Operations Forces (SOF) Warfighters conduct Identity Intelligence Operations (I2O) in support of the U.S. Special Operations Command (USSOCOM) Find, Fix, Finish, Exploit, Analyze, and Disseminate (F3EAD) cycle.  The USSOCOM Sensitive Site Exploitation (SSE) Program provides SOF operators the capability to perform rapid collection and analysis of forensic evidence on the tactical objective, as well as advanced exploitation at forward operating bases.  It provides SOF with the necessary intelligence to make time-critical decision at the tactical level while also information operational and strategic level decisions and planning.</w:t>
      </w:r>
    </w:p>
    <w:p w14:paraId="7F9A1EFE" w14:textId="77777777" w:rsidR="00811C5F" w:rsidRPr="0003620C" w:rsidRDefault="00811C5F" w:rsidP="001F6AC8">
      <w:pPr>
        <w:jc w:val="both"/>
        <w:rPr>
          <w:sz w:val="22"/>
          <w:szCs w:val="22"/>
        </w:rPr>
      </w:pPr>
    </w:p>
    <w:p w14:paraId="4D23274F" w14:textId="77777777" w:rsidR="00956AA7" w:rsidRPr="0003620C" w:rsidRDefault="00956AA7" w:rsidP="00776E7A">
      <w:pPr>
        <w:rPr>
          <w:sz w:val="22"/>
          <w:szCs w:val="22"/>
        </w:rPr>
      </w:pPr>
      <w:r w:rsidRPr="0003620C">
        <w:rPr>
          <w:sz w:val="22"/>
          <w:szCs w:val="22"/>
        </w:rPr>
        <w:t xml:space="preserve"> </w:t>
      </w:r>
    </w:p>
    <w:p w14:paraId="58A7E68D" w14:textId="77777777" w:rsidR="00224287" w:rsidRPr="0003620C" w:rsidRDefault="00EB35D6" w:rsidP="00A454AF">
      <w:pPr>
        <w:rPr>
          <w:sz w:val="22"/>
          <w:szCs w:val="22"/>
        </w:rPr>
      </w:pPr>
      <w:r w:rsidRPr="0003620C">
        <w:rPr>
          <w:sz w:val="22"/>
          <w:szCs w:val="22"/>
        </w:rPr>
        <w:t>III.</w:t>
      </w:r>
      <w:r w:rsidRPr="0003620C">
        <w:rPr>
          <w:b/>
          <w:sz w:val="22"/>
          <w:szCs w:val="22"/>
        </w:rPr>
        <w:t xml:space="preserve">  </w:t>
      </w:r>
      <w:r w:rsidR="00986FDA" w:rsidRPr="0003620C">
        <w:rPr>
          <w:b/>
          <w:sz w:val="22"/>
          <w:szCs w:val="22"/>
        </w:rPr>
        <w:t>OVERALL OBJECTIVE</w:t>
      </w:r>
      <w:r w:rsidR="00986FDA" w:rsidRPr="0003620C">
        <w:rPr>
          <w:sz w:val="22"/>
          <w:szCs w:val="22"/>
        </w:rPr>
        <w:t xml:space="preserve">: </w:t>
      </w:r>
      <w:r w:rsidR="004C53A8" w:rsidRPr="0003620C">
        <w:rPr>
          <w:sz w:val="22"/>
          <w:szCs w:val="22"/>
        </w:rPr>
        <w:t xml:space="preserve"> </w:t>
      </w:r>
    </w:p>
    <w:p w14:paraId="3C449BCB" w14:textId="77777777" w:rsidR="00224287" w:rsidRPr="0003620C" w:rsidRDefault="00224287" w:rsidP="00A454AF">
      <w:pPr>
        <w:rPr>
          <w:sz w:val="22"/>
          <w:szCs w:val="22"/>
        </w:rPr>
      </w:pPr>
    </w:p>
    <w:p w14:paraId="0488631B" w14:textId="4059EC25" w:rsidR="00EB5899" w:rsidRDefault="00927BB9" w:rsidP="00776E7A">
      <w:pPr>
        <w:rPr>
          <w:sz w:val="22"/>
          <w:szCs w:val="22"/>
        </w:rPr>
      </w:pPr>
      <w:r w:rsidRPr="00927BB9">
        <w:rPr>
          <w:sz w:val="22"/>
          <w:szCs w:val="22"/>
        </w:rPr>
        <w:t xml:space="preserve">The objective of this </w:t>
      </w:r>
      <w:r>
        <w:rPr>
          <w:sz w:val="22"/>
          <w:szCs w:val="22"/>
        </w:rPr>
        <w:t>Statement of Objectives</w:t>
      </w:r>
      <w:r w:rsidRPr="00927BB9">
        <w:rPr>
          <w:sz w:val="22"/>
          <w:szCs w:val="22"/>
        </w:rPr>
        <w:t xml:space="preserve"> is to develop </w:t>
      </w:r>
      <w:r>
        <w:rPr>
          <w:sz w:val="22"/>
          <w:szCs w:val="22"/>
        </w:rPr>
        <w:t>and demonstrate two</w:t>
      </w:r>
      <w:r w:rsidRPr="00927BB9">
        <w:rPr>
          <w:sz w:val="22"/>
          <w:szCs w:val="22"/>
        </w:rPr>
        <w:t xml:space="preserve"> innovative micro Raman </w:t>
      </w:r>
      <w:r>
        <w:rPr>
          <w:sz w:val="22"/>
          <w:szCs w:val="22"/>
        </w:rPr>
        <w:t>Spectrometers integrated</w:t>
      </w:r>
      <w:r w:rsidRPr="00927BB9">
        <w:t xml:space="preserve"> </w:t>
      </w:r>
      <w:r w:rsidRPr="00927BB9">
        <w:rPr>
          <w:sz w:val="22"/>
          <w:szCs w:val="22"/>
        </w:rPr>
        <w:t>on a cellular phone or Android Tactical Assault Kit platform</w:t>
      </w:r>
      <w:r>
        <w:rPr>
          <w:sz w:val="22"/>
          <w:szCs w:val="22"/>
        </w:rPr>
        <w:t xml:space="preserve"> </w:t>
      </w:r>
      <w:r w:rsidRPr="00927BB9">
        <w:rPr>
          <w:sz w:val="22"/>
          <w:szCs w:val="22"/>
        </w:rPr>
        <w:t>through the creation of an inexpensive, spectroscopic technique which relies upon inelastic scattering of photons to provide the SOF Operators low-visibility scientific grade cellular phone or ATAC based attachment for quick stand-off identification of chemicals; bringing laboratory grade science to the tactical edge.</w:t>
      </w:r>
    </w:p>
    <w:p w14:paraId="557F130F" w14:textId="77777777" w:rsidR="00927BB9" w:rsidRPr="0003620C" w:rsidRDefault="00927BB9" w:rsidP="00776E7A">
      <w:pPr>
        <w:rPr>
          <w:sz w:val="22"/>
          <w:szCs w:val="22"/>
        </w:rPr>
      </w:pPr>
    </w:p>
    <w:p w14:paraId="7F4EBB9A" w14:textId="77777777" w:rsidR="00EB5899" w:rsidRPr="0003620C" w:rsidRDefault="00EB35D6" w:rsidP="00EB5899">
      <w:pPr>
        <w:rPr>
          <w:sz w:val="22"/>
          <w:szCs w:val="22"/>
        </w:rPr>
      </w:pPr>
      <w:r w:rsidRPr="0003620C">
        <w:rPr>
          <w:sz w:val="22"/>
          <w:szCs w:val="22"/>
        </w:rPr>
        <w:t>IV.</w:t>
      </w:r>
      <w:r w:rsidRPr="0003620C">
        <w:rPr>
          <w:b/>
          <w:sz w:val="22"/>
          <w:szCs w:val="22"/>
        </w:rPr>
        <w:t xml:space="preserve">  </w:t>
      </w:r>
      <w:r w:rsidR="008D4575" w:rsidRPr="0003620C">
        <w:rPr>
          <w:b/>
          <w:sz w:val="22"/>
          <w:szCs w:val="22"/>
        </w:rPr>
        <w:t>Requirements</w:t>
      </w:r>
      <w:r w:rsidR="00EB5899" w:rsidRPr="0003620C">
        <w:rPr>
          <w:sz w:val="22"/>
          <w:szCs w:val="22"/>
        </w:rPr>
        <w:t xml:space="preserve"> </w:t>
      </w:r>
    </w:p>
    <w:p w14:paraId="0A7FF703" w14:textId="77777777" w:rsidR="00EB5899" w:rsidRPr="0003620C" w:rsidRDefault="00EB5899" w:rsidP="00EB5899">
      <w:pPr>
        <w:rPr>
          <w:sz w:val="22"/>
          <w:szCs w:val="22"/>
        </w:rPr>
      </w:pPr>
    </w:p>
    <w:p w14:paraId="6A33EF80" w14:textId="0FF02091" w:rsidR="00EB5899" w:rsidRPr="0003620C" w:rsidRDefault="00EB35D6" w:rsidP="001F6AC8">
      <w:pPr>
        <w:ind w:left="360"/>
        <w:jc w:val="both"/>
        <w:rPr>
          <w:sz w:val="22"/>
          <w:szCs w:val="22"/>
        </w:rPr>
      </w:pPr>
      <w:r w:rsidRPr="0003620C">
        <w:rPr>
          <w:sz w:val="22"/>
          <w:szCs w:val="22"/>
        </w:rPr>
        <w:t>A.</w:t>
      </w:r>
      <w:r w:rsidRPr="0003620C">
        <w:rPr>
          <w:b/>
          <w:sz w:val="22"/>
          <w:szCs w:val="22"/>
        </w:rPr>
        <w:t xml:space="preserve">  </w:t>
      </w:r>
      <w:r w:rsidR="008D4575" w:rsidRPr="0003620C">
        <w:rPr>
          <w:b/>
          <w:sz w:val="22"/>
          <w:szCs w:val="22"/>
        </w:rPr>
        <w:t>General:</w:t>
      </w:r>
      <w:r w:rsidR="00927BB9">
        <w:rPr>
          <w:sz w:val="22"/>
          <w:szCs w:val="22"/>
        </w:rPr>
        <w:t xml:space="preserve"> </w:t>
      </w:r>
      <w:r w:rsidR="00EB5899" w:rsidRPr="0003620C">
        <w:rPr>
          <w:sz w:val="22"/>
          <w:szCs w:val="22"/>
        </w:rPr>
        <w:t xml:space="preserve">The Contractor shall deliver </w:t>
      </w:r>
      <w:r w:rsidR="003B7C26" w:rsidRPr="0003620C">
        <w:rPr>
          <w:sz w:val="22"/>
          <w:szCs w:val="22"/>
        </w:rPr>
        <w:t xml:space="preserve">two (2) micro Raman technology Spectrometer prototypes that utilize non-destructive chemical analysis techniques that are employed to provide detailed information about chemical structure, phase and </w:t>
      </w:r>
      <w:proofErr w:type="spellStart"/>
      <w:r w:rsidR="003B7C26" w:rsidRPr="0003620C">
        <w:rPr>
          <w:sz w:val="22"/>
          <w:szCs w:val="22"/>
        </w:rPr>
        <w:t>polymorphy</w:t>
      </w:r>
      <w:proofErr w:type="spellEnd"/>
      <w:r w:rsidR="003B7C26" w:rsidRPr="0003620C">
        <w:rPr>
          <w:sz w:val="22"/>
          <w:szCs w:val="22"/>
        </w:rPr>
        <w:t>, crystallinity and molecular interactions.</w:t>
      </w:r>
    </w:p>
    <w:p w14:paraId="6577F14B" w14:textId="77777777" w:rsidR="00EB5899" w:rsidRPr="0003620C" w:rsidRDefault="00EB5899" w:rsidP="00776E7A">
      <w:pPr>
        <w:rPr>
          <w:sz w:val="22"/>
          <w:szCs w:val="22"/>
        </w:rPr>
      </w:pPr>
    </w:p>
    <w:p w14:paraId="4B9C6F9D" w14:textId="35E79409" w:rsidR="003B7C26" w:rsidRPr="0003620C" w:rsidRDefault="00EB35D6" w:rsidP="003B7C26">
      <w:pPr>
        <w:ind w:left="720"/>
        <w:jc w:val="both"/>
        <w:rPr>
          <w:sz w:val="22"/>
          <w:szCs w:val="22"/>
        </w:rPr>
      </w:pPr>
      <w:r w:rsidRPr="0003620C">
        <w:rPr>
          <w:sz w:val="22"/>
          <w:szCs w:val="22"/>
        </w:rPr>
        <w:t>1.</w:t>
      </w:r>
      <w:r w:rsidRPr="0003620C">
        <w:rPr>
          <w:b/>
          <w:sz w:val="22"/>
          <w:szCs w:val="22"/>
        </w:rPr>
        <w:t xml:space="preserve">  </w:t>
      </w:r>
      <w:r w:rsidR="008D4575" w:rsidRPr="0003620C">
        <w:rPr>
          <w:b/>
          <w:sz w:val="22"/>
          <w:szCs w:val="22"/>
        </w:rPr>
        <w:t xml:space="preserve">Detailed </w:t>
      </w:r>
      <w:r w:rsidR="00242510" w:rsidRPr="0003620C">
        <w:rPr>
          <w:b/>
          <w:sz w:val="22"/>
          <w:szCs w:val="22"/>
        </w:rPr>
        <w:t>Requirements</w:t>
      </w:r>
      <w:r w:rsidR="00986FDA" w:rsidRPr="0003620C">
        <w:rPr>
          <w:sz w:val="22"/>
          <w:szCs w:val="22"/>
        </w:rPr>
        <w:t xml:space="preserve">: </w:t>
      </w:r>
      <w:r w:rsidR="004C53A8" w:rsidRPr="0003620C">
        <w:rPr>
          <w:sz w:val="22"/>
          <w:szCs w:val="22"/>
        </w:rPr>
        <w:t xml:space="preserve"> </w:t>
      </w:r>
      <w:r w:rsidR="003B7C26" w:rsidRPr="0003620C">
        <w:rPr>
          <w:sz w:val="22"/>
          <w:szCs w:val="22"/>
        </w:rPr>
        <w:t xml:space="preserve">PROTOTYPE  DELIVERABLES - SPECIFIC OBJECTIVES:  </w:t>
      </w:r>
    </w:p>
    <w:p w14:paraId="4B72C555" w14:textId="19267265" w:rsidR="003B7C26" w:rsidRPr="0003620C" w:rsidRDefault="003B7C26" w:rsidP="003B7C26">
      <w:pPr>
        <w:ind w:left="720"/>
        <w:jc w:val="both"/>
        <w:rPr>
          <w:sz w:val="22"/>
          <w:szCs w:val="22"/>
        </w:rPr>
      </w:pPr>
      <w:r w:rsidRPr="0003620C">
        <w:rPr>
          <w:sz w:val="22"/>
          <w:szCs w:val="22"/>
        </w:rPr>
        <w:lastRenderedPageBreak/>
        <w:t>The Contractor shall design, develop, fabricate, test, and deliver two (2) micro Raman technology Spectrometer prototypes t</w:t>
      </w:r>
      <w:r w:rsidR="003A37E5">
        <w:rPr>
          <w:sz w:val="22"/>
          <w:szCs w:val="22"/>
        </w:rPr>
        <w:t xml:space="preserve">hat </w:t>
      </w:r>
      <w:r w:rsidRPr="0003620C">
        <w:rPr>
          <w:sz w:val="22"/>
          <w:szCs w:val="22"/>
        </w:rPr>
        <w:t xml:space="preserve">meet </w:t>
      </w:r>
      <w:r w:rsidR="003A37E5">
        <w:rPr>
          <w:sz w:val="22"/>
          <w:szCs w:val="22"/>
        </w:rPr>
        <w:t xml:space="preserve">or exceed </w:t>
      </w:r>
      <w:r w:rsidRPr="0003620C">
        <w:rPr>
          <w:sz w:val="22"/>
          <w:szCs w:val="22"/>
        </w:rPr>
        <w:t xml:space="preserve">the below </w:t>
      </w:r>
      <w:r w:rsidR="009F516B">
        <w:rPr>
          <w:sz w:val="22"/>
          <w:szCs w:val="22"/>
        </w:rPr>
        <w:t>performance</w:t>
      </w:r>
      <w:r w:rsidR="003A37E5">
        <w:rPr>
          <w:sz w:val="22"/>
          <w:szCs w:val="22"/>
        </w:rPr>
        <w:t xml:space="preserve"> parameters</w:t>
      </w:r>
      <w:r w:rsidRPr="0003620C">
        <w:rPr>
          <w:sz w:val="22"/>
          <w:szCs w:val="22"/>
        </w:rPr>
        <w:t xml:space="preserve">: </w:t>
      </w:r>
    </w:p>
    <w:p w14:paraId="0D092BEB" w14:textId="77777777" w:rsidR="003B7C26" w:rsidRPr="0003620C" w:rsidRDefault="003B7C26" w:rsidP="003B7C26">
      <w:pPr>
        <w:ind w:left="720"/>
        <w:jc w:val="both"/>
        <w:rPr>
          <w:sz w:val="22"/>
          <w:szCs w:val="22"/>
        </w:rPr>
      </w:pPr>
    </w:p>
    <w:p w14:paraId="33E68846" w14:textId="56333C8A" w:rsidR="003B7C26" w:rsidRPr="0003620C" w:rsidRDefault="003B7C26" w:rsidP="003B7C26">
      <w:pPr>
        <w:ind w:left="720"/>
        <w:jc w:val="both"/>
        <w:rPr>
          <w:sz w:val="22"/>
          <w:szCs w:val="22"/>
        </w:rPr>
      </w:pPr>
      <w:r w:rsidRPr="0003620C">
        <w:rPr>
          <w:sz w:val="22"/>
          <w:szCs w:val="22"/>
        </w:rPr>
        <w:t>A.</w:t>
      </w:r>
      <w:r w:rsidRPr="0003620C">
        <w:rPr>
          <w:sz w:val="22"/>
          <w:szCs w:val="22"/>
        </w:rPr>
        <w:tab/>
        <w:t>Capability to accurately identify/analyze trace explosives, narcotics, chemical warfare agents, and other toxic chemicals with ≥ 0-14 pH range, T (Threshold) = O (Objective), to include but not limited to the following chemicals (T=O):</w:t>
      </w:r>
    </w:p>
    <w:p w14:paraId="2E06BE39" w14:textId="77777777" w:rsidR="003B7C26" w:rsidRPr="0003620C" w:rsidRDefault="003B7C26" w:rsidP="003B7C26">
      <w:pPr>
        <w:ind w:left="720"/>
        <w:jc w:val="both"/>
        <w:rPr>
          <w:sz w:val="22"/>
          <w:szCs w:val="22"/>
        </w:rPr>
      </w:pPr>
    </w:p>
    <w:p w14:paraId="53BC4D8C" w14:textId="37C99DAA" w:rsidR="003B7C26" w:rsidRDefault="003B7C26" w:rsidP="003B7C26">
      <w:pPr>
        <w:ind w:left="720"/>
        <w:jc w:val="both"/>
        <w:rPr>
          <w:sz w:val="22"/>
          <w:szCs w:val="22"/>
        </w:rPr>
      </w:pPr>
      <w:r w:rsidRPr="0003620C">
        <w:rPr>
          <w:sz w:val="22"/>
          <w:szCs w:val="22"/>
        </w:rPr>
        <w:t>•</w:t>
      </w:r>
      <w:r w:rsidRPr="0003620C">
        <w:rPr>
          <w:sz w:val="22"/>
          <w:szCs w:val="22"/>
        </w:rPr>
        <w:tab/>
        <w:t>Explosives:  RDX, PETN, TNT, Semtex, TATP, NG, ammonium nitrate, H2O2, DNT, Tetryl, TATP, EGDN, HMTD, Urea nitrate.</w:t>
      </w:r>
    </w:p>
    <w:p w14:paraId="4CB259E7" w14:textId="77777777" w:rsidR="00350E1D" w:rsidRPr="0003620C" w:rsidRDefault="00350E1D" w:rsidP="003B7C26">
      <w:pPr>
        <w:ind w:left="720"/>
        <w:jc w:val="both"/>
        <w:rPr>
          <w:sz w:val="22"/>
          <w:szCs w:val="22"/>
        </w:rPr>
      </w:pPr>
    </w:p>
    <w:p w14:paraId="79F7E094" w14:textId="712FC6E9" w:rsidR="003B7C26" w:rsidRDefault="003B7C26" w:rsidP="003B7C26">
      <w:pPr>
        <w:ind w:left="720"/>
        <w:jc w:val="both"/>
        <w:rPr>
          <w:sz w:val="22"/>
          <w:szCs w:val="22"/>
        </w:rPr>
      </w:pPr>
      <w:r w:rsidRPr="0003620C">
        <w:rPr>
          <w:sz w:val="22"/>
          <w:szCs w:val="22"/>
        </w:rPr>
        <w:t>•</w:t>
      </w:r>
      <w:r w:rsidRPr="0003620C">
        <w:rPr>
          <w:sz w:val="22"/>
          <w:szCs w:val="22"/>
        </w:rPr>
        <w:tab/>
        <w:t>Drugs:  Cocaine, heroin, THC, methamphetamine, amphetamine, MDA, MDEA, MDMA, PCP, Fentanyl, LSD.</w:t>
      </w:r>
    </w:p>
    <w:p w14:paraId="50EECA3C" w14:textId="77777777" w:rsidR="00350E1D" w:rsidRPr="0003620C" w:rsidRDefault="00350E1D" w:rsidP="003B7C26">
      <w:pPr>
        <w:ind w:left="720"/>
        <w:jc w:val="both"/>
        <w:rPr>
          <w:sz w:val="22"/>
          <w:szCs w:val="22"/>
        </w:rPr>
      </w:pPr>
    </w:p>
    <w:p w14:paraId="356F7D1C" w14:textId="73D147B8" w:rsidR="003B7C26" w:rsidRDefault="003B7C26" w:rsidP="003B7C26">
      <w:pPr>
        <w:ind w:left="720"/>
        <w:jc w:val="both"/>
        <w:rPr>
          <w:sz w:val="22"/>
          <w:szCs w:val="22"/>
        </w:rPr>
      </w:pPr>
      <w:r w:rsidRPr="0003620C">
        <w:rPr>
          <w:sz w:val="22"/>
          <w:szCs w:val="22"/>
        </w:rPr>
        <w:t>•</w:t>
      </w:r>
      <w:r w:rsidRPr="0003620C">
        <w:rPr>
          <w:sz w:val="22"/>
          <w:szCs w:val="22"/>
        </w:rPr>
        <w:tab/>
        <w:t xml:space="preserve">Chemical warfare agents:  Nerve and blister agents such as tabun, sarin, soman, </w:t>
      </w:r>
      <w:proofErr w:type="spellStart"/>
      <w:r w:rsidRPr="0003620C">
        <w:rPr>
          <w:sz w:val="22"/>
          <w:szCs w:val="22"/>
        </w:rPr>
        <w:t>cyclosarin</w:t>
      </w:r>
      <w:proofErr w:type="spellEnd"/>
      <w:r w:rsidRPr="0003620C">
        <w:rPr>
          <w:sz w:val="22"/>
          <w:szCs w:val="22"/>
        </w:rPr>
        <w:t>, VX and Vx, any of the Nitrogen mustards or Sulfur agents.</w:t>
      </w:r>
    </w:p>
    <w:p w14:paraId="3EB95B93" w14:textId="77777777" w:rsidR="00350E1D" w:rsidRPr="0003620C" w:rsidRDefault="00350E1D" w:rsidP="003B7C26">
      <w:pPr>
        <w:ind w:left="720"/>
        <w:jc w:val="both"/>
        <w:rPr>
          <w:sz w:val="22"/>
          <w:szCs w:val="22"/>
        </w:rPr>
      </w:pPr>
    </w:p>
    <w:p w14:paraId="111F7204" w14:textId="77777777" w:rsidR="003B7C26" w:rsidRPr="0003620C" w:rsidRDefault="003B7C26" w:rsidP="003B7C26">
      <w:pPr>
        <w:ind w:left="720"/>
        <w:jc w:val="both"/>
        <w:rPr>
          <w:sz w:val="22"/>
          <w:szCs w:val="22"/>
        </w:rPr>
      </w:pPr>
      <w:r w:rsidRPr="0003620C">
        <w:rPr>
          <w:sz w:val="22"/>
          <w:szCs w:val="22"/>
        </w:rPr>
        <w:t>•</w:t>
      </w:r>
      <w:r w:rsidRPr="0003620C">
        <w:rPr>
          <w:sz w:val="22"/>
          <w:szCs w:val="22"/>
        </w:rPr>
        <w:tab/>
        <w:t>Toxic industrial chemicals:  Hydrogen cyanide (HCN), phosgene, SO2, NH3, chlorine, and acids.</w:t>
      </w:r>
    </w:p>
    <w:p w14:paraId="7E65CAEE" w14:textId="77777777" w:rsidR="003B7C26" w:rsidRPr="0003620C" w:rsidRDefault="003B7C26" w:rsidP="003B7C26">
      <w:pPr>
        <w:ind w:left="720"/>
        <w:jc w:val="both"/>
        <w:rPr>
          <w:sz w:val="22"/>
          <w:szCs w:val="22"/>
        </w:rPr>
      </w:pPr>
    </w:p>
    <w:p w14:paraId="2227179B" w14:textId="77777777" w:rsidR="003B7C26" w:rsidRPr="0003620C" w:rsidRDefault="003B7C26" w:rsidP="003B7C26">
      <w:pPr>
        <w:ind w:left="720"/>
        <w:jc w:val="both"/>
        <w:rPr>
          <w:sz w:val="22"/>
          <w:szCs w:val="22"/>
        </w:rPr>
      </w:pPr>
      <w:r w:rsidRPr="0003620C">
        <w:rPr>
          <w:sz w:val="22"/>
          <w:szCs w:val="22"/>
        </w:rPr>
        <w:t>B. Handheld miniaturized device, 2 kg (T), 1 kg (O), including batteries, with operating time of 12 hours (T), 48 hours (O).</w:t>
      </w:r>
    </w:p>
    <w:p w14:paraId="50C1549F" w14:textId="77777777" w:rsidR="003B7C26" w:rsidRPr="0003620C" w:rsidRDefault="003B7C26" w:rsidP="003B7C26">
      <w:pPr>
        <w:ind w:left="720"/>
        <w:jc w:val="both"/>
        <w:rPr>
          <w:sz w:val="22"/>
          <w:szCs w:val="22"/>
        </w:rPr>
      </w:pPr>
    </w:p>
    <w:p w14:paraId="23D84443" w14:textId="77777777" w:rsidR="003B7C26" w:rsidRPr="0003620C" w:rsidRDefault="003B7C26" w:rsidP="003B7C26">
      <w:pPr>
        <w:ind w:left="720"/>
        <w:jc w:val="both"/>
        <w:rPr>
          <w:sz w:val="22"/>
          <w:szCs w:val="22"/>
        </w:rPr>
      </w:pPr>
      <w:r w:rsidRPr="0003620C">
        <w:rPr>
          <w:sz w:val="22"/>
          <w:szCs w:val="22"/>
        </w:rPr>
        <w:t xml:space="preserve">C. The device shall use existing US Government standard chemical libraries, T=O.  The onboard database should be capable of holding ≥ 75,000 entries (T=O).  </w:t>
      </w:r>
    </w:p>
    <w:p w14:paraId="3ABF726A" w14:textId="77777777" w:rsidR="003B7C26" w:rsidRPr="0003620C" w:rsidRDefault="003B7C26" w:rsidP="003B7C26">
      <w:pPr>
        <w:ind w:left="720"/>
        <w:jc w:val="both"/>
        <w:rPr>
          <w:sz w:val="22"/>
          <w:szCs w:val="22"/>
        </w:rPr>
      </w:pPr>
    </w:p>
    <w:p w14:paraId="5D952F90" w14:textId="77777777" w:rsidR="003B7C26" w:rsidRPr="0003620C" w:rsidRDefault="003B7C26" w:rsidP="003B7C26">
      <w:pPr>
        <w:ind w:left="720"/>
        <w:jc w:val="both"/>
        <w:rPr>
          <w:sz w:val="22"/>
          <w:szCs w:val="22"/>
        </w:rPr>
      </w:pPr>
      <w:r w:rsidRPr="0003620C">
        <w:rPr>
          <w:sz w:val="22"/>
          <w:szCs w:val="22"/>
        </w:rPr>
        <w:t xml:space="preserve">D. The device shall be designed to quickly identify samples for further collection and analysis, provide an alert indication to the operator upon positive identification, and the results must be readily interpretable by the operator T=O.  This device is not intended to provide the “confirmatory identification”.  It is intended to provide the operator a quick indication of whether the substance is a chemical of interest which can then be take back to the Exploitation Analysis Center for further detailed analysis with more sophisticated equipment.  </w:t>
      </w:r>
    </w:p>
    <w:p w14:paraId="3F4E8619" w14:textId="77777777" w:rsidR="003B7C26" w:rsidRPr="0003620C" w:rsidRDefault="003B7C26" w:rsidP="003B7C26">
      <w:pPr>
        <w:ind w:left="720"/>
        <w:jc w:val="both"/>
        <w:rPr>
          <w:sz w:val="22"/>
          <w:szCs w:val="22"/>
        </w:rPr>
      </w:pPr>
    </w:p>
    <w:p w14:paraId="427B3E4E" w14:textId="77777777" w:rsidR="003B7C26" w:rsidRPr="0003620C" w:rsidRDefault="003B7C26" w:rsidP="003B7C26">
      <w:pPr>
        <w:ind w:left="720"/>
        <w:jc w:val="both"/>
        <w:rPr>
          <w:sz w:val="22"/>
          <w:szCs w:val="22"/>
        </w:rPr>
      </w:pPr>
      <w:r w:rsidRPr="0003620C">
        <w:rPr>
          <w:sz w:val="22"/>
          <w:szCs w:val="22"/>
        </w:rPr>
        <w:t>E. The tactical device shall be reliable, designed for remote field-forward operations, and  easily maintained in the field without having to be returned to CONUS if the sensor is contaminated or saturated, T=O.</w:t>
      </w:r>
    </w:p>
    <w:p w14:paraId="0D120C48" w14:textId="77777777" w:rsidR="003B7C26" w:rsidRPr="0003620C" w:rsidRDefault="003B7C26" w:rsidP="003B7C26">
      <w:pPr>
        <w:ind w:left="720"/>
        <w:jc w:val="both"/>
        <w:rPr>
          <w:sz w:val="22"/>
          <w:szCs w:val="22"/>
        </w:rPr>
      </w:pPr>
    </w:p>
    <w:p w14:paraId="086DE6C0" w14:textId="77777777" w:rsidR="003B7C26" w:rsidRPr="0003620C" w:rsidRDefault="003B7C26" w:rsidP="003B7C26">
      <w:pPr>
        <w:ind w:left="720"/>
        <w:jc w:val="both"/>
        <w:rPr>
          <w:sz w:val="22"/>
          <w:szCs w:val="22"/>
        </w:rPr>
      </w:pPr>
      <w:r w:rsidRPr="0003620C">
        <w:rPr>
          <w:sz w:val="22"/>
          <w:szCs w:val="22"/>
        </w:rPr>
        <w:t>F. The system shall be modular and easily reconfigurable in the field to support particle and vapor chemical analysis modes, T=O.</w:t>
      </w:r>
    </w:p>
    <w:p w14:paraId="7B39F6E3" w14:textId="77777777" w:rsidR="003B7C26" w:rsidRPr="0003620C" w:rsidRDefault="003B7C26" w:rsidP="003B7C26">
      <w:pPr>
        <w:ind w:left="720"/>
        <w:jc w:val="both"/>
        <w:rPr>
          <w:sz w:val="22"/>
          <w:szCs w:val="22"/>
        </w:rPr>
      </w:pPr>
    </w:p>
    <w:p w14:paraId="79C169EF" w14:textId="77777777" w:rsidR="003B7C26" w:rsidRPr="0003620C" w:rsidRDefault="003B7C26" w:rsidP="003B7C26">
      <w:pPr>
        <w:ind w:left="720"/>
        <w:jc w:val="both"/>
        <w:rPr>
          <w:sz w:val="22"/>
          <w:szCs w:val="22"/>
        </w:rPr>
      </w:pPr>
      <w:r w:rsidRPr="0003620C">
        <w:rPr>
          <w:sz w:val="22"/>
          <w:szCs w:val="22"/>
        </w:rPr>
        <w:t xml:space="preserve">G.  The device shall have a standard SD memory card slot for report and data export, T=O. </w:t>
      </w:r>
    </w:p>
    <w:p w14:paraId="0C09DF40" w14:textId="77777777" w:rsidR="003B7C26" w:rsidRPr="0003620C" w:rsidRDefault="003B7C26" w:rsidP="003B7C26">
      <w:pPr>
        <w:ind w:left="720"/>
        <w:jc w:val="both"/>
        <w:rPr>
          <w:sz w:val="22"/>
          <w:szCs w:val="22"/>
        </w:rPr>
      </w:pPr>
    </w:p>
    <w:p w14:paraId="71C6639A" w14:textId="06A65F97" w:rsidR="003B7C26" w:rsidRPr="0003620C" w:rsidRDefault="003B7C26" w:rsidP="003B7C26">
      <w:pPr>
        <w:ind w:left="720"/>
        <w:jc w:val="both"/>
        <w:rPr>
          <w:sz w:val="22"/>
          <w:szCs w:val="22"/>
        </w:rPr>
      </w:pPr>
      <w:r w:rsidRPr="0003620C">
        <w:rPr>
          <w:sz w:val="22"/>
          <w:szCs w:val="22"/>
        </w:rPr>
        <w:t>H. The system shall not use light sources and projectors that interfere with the use of night-vision devices (T). Visual readouts and indicators must be compatible with night-vision devices. (O)</w:t>
      </w:r>
    </w:p>
    <w:p w14:paraId="37ADD516" w14:textId="22D46D6F" w:rsidR="003B7C26" w:rsidRPr="0003620C" w:rsidRDefault="003B7C26" w:rsidP="003B7C26">
      <w:pPr>
        <w:ind w:left="720"/>
        <w:jc w:val="both"/>
        <w:rPr>
          <w:sz w:val="22"/>
          <w:szCs w:val="22"/>
        </w:rPr>
      </w:pPr>
    </w:p>
    <w:p w14:paraId="4A76F6E4" w14:textId="08783034" w:rsidR="003B7C26" w:rsidRPr="0003620C" w:rsidRDefault="003B7C26" w:rsidP="003B7C26">
      <w:pPr>
        <w:ind w:left="720"/>
        <w:jc w:val="both"/>
        <w:rPr>
          <w:sz w:val="22"/>
          <w:szCs w:val="22"/>
        </w:rPr>
      </w:pPr>
      <w:r w:rsidRPr="0003620C">
        <w:rPr>
          <w:sz w:val="22"/>
          <w:szCs w:val="22"/>
        </w:rPr>
        <w:t xml:space="preserve">I.  The device shall utilize a 785nm laser diode that delivers 0-200 </w:t>
      </w:r>
      <w:proofErr w:type="spellStart"/>
      <w:r w:rsidRPr="0003620C">
        <w:rPr>
          <w:sz w:val="22"/>
          <w:szCs w:val="22"/>
        </w:rPr>
        <w:t>mW</w:t>
      </w:r>
      <w:proofErr w:type="spellEnd"/>
      <w:r w:rsidRPr="0003620C">
        <w:rPr>
          <w:sz w:val="22"/>
          <w:szCs w:val="22"/>
        </w:rPr>
        <w:t xml:space="preserve"> into a 50-µm-core multimode fiber, </w:t>
      </w:r>
      <w:r w:rsidR="0003620C" w:rsidRPr="0003620C">
        <w:rPr>
          <w:sz w:val="22"/>
          <w:szCs w:val="22"/>
        </w:rPr>
        <w:t xml:space="preserve">has </w:t>
      </w:r>
      <w:r w:rsidRPr="0003620C">
        <w:rPr>
          <w:sz w:val="22"/>
          <w:szCs w:val="22"/>
        </w:rPr>
        <w:t>linewidth of less than 30 GHz</w:t>
      </w:r>
      <w:r w:rsidR="0003620C" w:rsidRPr="0003620C">
        <w:rPr>
          <w:sz w:val="22"/>
          <w:szCs w:val="22"/>
        </w:rPr>
        <w:t xml:space="preserve">, </w:t>
      </w:r>
      <w:r w:rsidRPr="0003620C">
        <w:rPr>
          <w:sz w:val="22"/>
          <w:szCs w:val="22"/>
        </w:rPr>
        <w:t>and ha</w:t>
      </w:r>
      <w:r w:rsidR="0003620C" w:rsidRPr="0003620C">
        <w:rPr>
          <w:sz w:val="22"/>
          <w:szCs w:val="22"/>
        </w:rPr>
        <w:t>s</w:t>
      </w:r>
      <w:r w:rsidRPr="0003620C">
        <w:rPr>
          <w:sz w:val="22"/>
          <w:szCs w:val="22"/>
        </w:rPr>
        <w:t xml:space="preserve"> a long-term wavelength stability of a fraction of a wavenumber (cm-1).</w:t>
      </w:r>
      <w:r w:rsidR="0003620C" w:rsidRPr="0003620C">
        <w:rPr>
          <w:sz w:val="22"/>
          <w:szCs w:val="22"/>
        </w:rPr>
        <w:t xml:space="preserve"> T=O.</w:t>
      </w:r>
    </w:p>
    <w:p w14:paraId="05DDF6E9" w14:textId="2F560F14" w:rsidR="0003620C" w:rsidRPr="0003620C" w:rsidRDefault="0003620C" w:rsidP="003B7C26">
      <w:pPr>
        <w:ind w:left="720"/>
        <w:jc w:val="both"/>
        <w:rPr>
          <w:sz w:val="22"/>
          <w:szCs w:val="22"/>
        </w:rPr>
      </w:pPr>
    </w:p>
    <w:p w14:paraId="138D4238" w14:textId="3DC05340" w:rsidR="0003620C" w:rsidRPr="0003620C" w:rsidRDefault="0003620C" w:rsidP="003B7C26">
      <w:pPr>
        <w:ind w:left="720"/>
        <w:jc w:val="both"/>
        <w:rPr>
          <w:sz w:val="22"/>
          <w:szCs w:val="22"/>
        </w:rPr>
      </w:pPr>
      <w:r w:rsidRPr="0003620C">
        <w:rPr>
          <w:sz w:val="22"/>
          <w:szCs w:val="22"/>
        </w:rPr>
        <w:lastRenderedPageBreak/>
        <w:t xml:space="preserve">J. The device shall be integrated </w:t>
      </w:r>
      <w:bookmarkStart w:id="0" w:name="_Hlk76043701"/>
      <w:r w:rsidRPr="0003620C">
        <w:rPr>
          <w:sz w:val="22"/>
          <w:szCs w:val="22"/>
        </w:rPr>
        <w:t>on a cellular phone or Android Tactical Assault Kit platform</w:t>
      </w:r>
      <w:bookmarkEnd w:id="0"/>
      <w:r w:rsidRPr="0003620C">
        <w:rPr>
          <w:sz w:val="22"/>
          <w:szCs w:val="22"/>
        </w:rPr>
        <w:t>. T=O.</w:t>
      </w:r>
    </w:p>
    <w:p w14:paraId="62E8047A" w14:textId="77777777" w:rsidR="003B7C26" w:rsidRPr="0003620C" w:rsidRDefault="003B7C26" w:rsidP="003B7C26">
      <w:pPr>
        <w:ind w:left="720"/>
        <w:jc w:val="both"/>
        <w:rPr>
          <w:sz w:val="22"/>
          <w:szCs w:val="22"/>
        </w:rPr>
      </w:pPr>
    </w:p>
    <w:p w14:paraId="7A00AE22" w14:textId="2F172714" w:rsidR="003B7C26" w:rsidRPr="0003620C" w:rsidRDefault="0003620C" w:rsidP="003B7C26">
      <w:pPr>
        <w:ind w:left="720"/>
        <w:jc w:val="both"/>
        <w:rPr>
          <w:sz w:val="22"/>
          <w:szCs w:val="22"/>
        </w:rPr>
      </w:pPr>
      <w:r w:rsidRPr="0003620C">
        <w:rPr>
          <w:sz w:val="22"/>
          <w:szCs w:val="22"/>
        </w:rPr>
        <w:t>K</w:t>
      </w:r>
      <w:r w:rsidR="003B7C26" w:rsidRPr="0003620C">
        <w:rPr>
          <w:sz w:val="22"/>
          <w:szCs w:val="22"/>
        </w:rPr>
        <w:t>.</w:t>
      </w:r>
      <w:r w:rsidRPr="0003620C">
        <w:rPr>
          <w:sz w:val="22"/>
          <w:szCs w:val="22"/>
        </w:rPr>
        <w:t xml:space="preserve"> </w:t>
      </w:r>
      <w:r w:rsidR="003B7C26" w:rsidRPr="0003620C">
        <w:rPr>
          <w:sz w:val="22"/>
          <w:szCs w:val="22"/>
        </w:rPr>
        <w:t xml:space="preserve">Meets a Technology Readiness Level 6 (T), Technology Readiness Level 7 (O).  </w:t>
      </w:r>
    </w:p>
    <w:p w14:paraId="07254B30" w14:textId="77777777" w:rsidR="003B7C26" w:rsidRPr="0003620C" w:rsidRDefault="003B7C26" w:rsidP="003B7C26">
      <w:pPr>
        <w:ind w:left="720"/>
        <w:jc w:val="both"/>
        <w:rPr>
          <w:sz w:val="22"/>
          <w:szCs w:val="22"/>
        </w:rPr>
      </w:pPr>
    </w:p>
    <w:p w14:paraId="4E736F08" w14:textId="77777777" w:rsidR="003B7C26" w:rsidRPr="0003620C" w:rsidRDefault="003B7C26" w:rsidP="003B7C26">
      <w:pPr>
        <w:ind w:left="720"/>
        <w:jc w:val="both"/>
        <w:rPr>
          <w:sz w:val="22"/>
          <w:szCs w:val="22"/>
        </w:rPr>
      </w:pPr>
      <w:r w:rsidRPr="0003620C">
        <w:rPr>
          <w:sz w:val="22"/>
          <w:szCs w:val="22"/>
        </w:rPr>
        <w:t>•</w:t>
      </w:r>
      <w:r w:rsidRPr="0003620C">
        <w:rPr>
          <w:sz w:val="22"/>
          <w:szCs w:val="22"/>
        </w:rPr>
        <w:tab/>
        <w:t>Technology Readiness Level 6 is defined as “System/subsystem model or prototype demonstration in a relevant environment. Representative model or prototype system, which is well beyond that of TRL 5, is tested in a relevant environment. Represents a major step up in a technology’s demonstrated readiness. Examples include testing a prototype in a high- fidelity laboratory environment or in a simulated operational environment.”</w:t>
      </w:r>
    </w:p>
    <w:p w14:paraId="3D775781" w14:textId="77777777" w:rsidR="003B7C26" w:rsidRPr="0003620C" w:rsidRDefault="003B7C26" w:rsidP="003B7C26">
      <w:pPr>
        <w:ind w:left="720"/>
        <w:jc w:val="both"/>
        <w:rPr>
          <w:sz w:val="22"/>
          <w:szCs w:val="22"/>
        </w:rPr>
      </w:pPr>
      <w:r w:rsidRPr="0003620C">
        <w:rPr>
          <w:sz w:val="22"/>
          <w:szCs w:val="22"/>
        </w:rPr>
        <w:t xml:space="preserve">  </w:t>
      </w:r>
    </w:p>
    <w:p w14:paraId="2664C249" w14:textId="77777777" w:rsidR="003B7C26" w:rsidRPr="0003620C" w:rsidRDefault="003B7C26" w:rsidP="003B7C26">
      <w:pPr>
        <w:ind w:left="720"/>
        <w:jc w:val="both"/>
        <w:rPr>
          <w:sz w:val="22"/>
          <w:szCs w:val="22"/>
        </w:rPr>
      </w:pPr>
      <w:r w:rsidRPr="0003620C">
        <w:rPr>
          <w:sz w:val="22"/>
          <w:szCs w:val="22"/>
        </w:rPr>
        <w:t>•</w:t>
      </w:r>
      <w:r w:rsidRPr="0003620C">
        <w:rPr>
          <w:sz w:val="22"/>
          <w:szCs w:val="22"/>
        </w:rPr>
        <w:tab/>
        <w:t xml:space="preserve">Technology Readiness Level 7 is defined as “System prototype demonstration in an operational environment. Prototype near or at planned operational system. Represents a major step up from TRL 6 by requiring demonstration of an actual system prototype in an operational environment (e.g., in an air-craft, in a vehicle, or in space).”  </w:t>
      </w:r>
    </w:p>
    <w:p w14:paraId="2CE5EF03" w14:textId="027E3CDF" w:rsidR="00954DC6" w:rsidRPr="0003620C" w:rsidRDefault="00954DC6" w:rsidP="003B7C26">
      <w:pPr>
        <w:ind w:left="720"/>
        <w:jc w:val="both"/>
        <w:rPr>
          <w:b/>
          <w:color w:val="FF0000"/>
          <w:sz w:val="22"/>
          <w:szCs w:val="22"/>
        </w:rPr>
      </w:pPr>
    </w:p>
    <w:p w14:paraId="689A69D4" w14:textId="77777777" w:rsidR="00553F71" w:rsidRPr="0003620C" w:rsidRDefault="00553F71" w:rsidP="001F6AC8">
      <w:pPr>
        <w:pStyle w:val="PlainText"/>
        <w:jc w:val="both"/>
        <w:rPr>
          <w:rFonts w:ascii="Arial" w:hAnsi="Arial" w:cs="Arial"/>
        </w:rPr>
      </w:pPr>
    </w:p>
    <w:p w14:paraId="06DADC49" w14:textId="77777777" w:rsidR="008E5B8F" w:rsidRPr="0003620C" w:rsidRDefault="008036A8" w:rsidP="001F6AC8">
      <w:pPr>
        <w:ind w:left="720"/>
        <w:jc w:val="both"/>
        <w:rPr>
          <w:sz w:val="22"/>
          <w:szCs w:val="22"/>
        </w:rPr>
      </w:pPr>
      <w:r w:rsidRPr="0003620C">
        <w:rPr>
          <w:caps/>
          <w:sz w:val="22"/>
          <w:szCs w:val="22"/>
        </w:rPr>
        <w:t>3.</w:t>
      </w:r>
      <w:r w:rsidRPr="0003620C">
        <w:rPr>
          <w:b/>
          <w:caps/>
          <w:sz w:val="22"/>
          <w:szCs w:val="22"/>
        </w:rPr>
        <w:t xml:space="preserve">  </w:t>
      </w:r>
      <w:r w:rsidR="008E5B8F" w:rsidRPr="0003620C">
        <w:rPr>
          <w:b/>
          <w:caps/>
          <w:sz w:val="22"/>
          <w:szCs w:val="22"/>
        </w:rPr>
        <w:t>Unique Item Identification</w:t>
      </w:r>
      <w:r w:rsidR="008E5B8F" w:rsidRPr="0003620C">
        <w:rPr>
          <w:b/>
          <w:sz w:val="22"/>
          <w:szCs w:val="22"/>
        </w:rPr>
        <w:t>:</w:t>
      </w:r>
      <w:r w:rsidR="008E5B8F" w:rsidRPr="0003620C">
        <w:rPr>
          <w:sz w:val="22"/>
          <w:szCs w:val="22"/>
        </w:rPr>
        <w:t xml:space="preserve">  The Contractor shall include the DoD unique item identifications or a DoD recognized unique identification equivalent for the prototypes delivered. This includes a description and cost breakout as applicable. Information on unique item identifier types is at </w:t>
      </w:r>
      <w:hyperlink r:id="rId11" w:history="1">
        <w:r w:rsidR="008E5B8F" w:rsidRPr="0003620C">
          <w:rPr>
            <w:rStyle w:val="Hyperlink"/>
            <w:sz w:val="22"/>
            <w:szCs w:val="22"/>
          </w:rPr>
          <w:t>http://www.acq.osd.mil/dpap/UID/uid_types.html</w:t>
        </w:r>
      </w:hyperlink>
      <w:r w:rsidR="008E5B8F" w:rsidRPr="0003620C">
        <w:rPr>
          <w:sz w:val="22"/>
          <w:szCs w:val="22"/>
        </w:rPr>
        <w:t xml:space="preserve">. The guide is at </w:t>
      </w:r>
      <w:hyperlink r:id="rId12" w:history="1">
        <w:r w:rsidR="008E5B8F" w:rsidRPr="0003620C">
          <w:rPr>
            <w:rStyle w:val="Hyperlink"/>
            <w:sz w:val="22"/>
            <w:szCs w:val="22"/>
          </w:rPr>
          <w:t>http://www.acq.osd.mil/dpap/UID/guides.htm</w:t>
        </w:r>
      </w:hyperlink>
      <w:r w:rsidR="008E5B8F" w:rsidRPr="0003620C">
        <w:rPr>
          <w:sz w:val="22"/>
          <w:szCs w:val="22"/>
        </w:rPr>
        <w:t xml:space="preserve">. This is in accordance with DFARS 252.211-7003. </w:t>
      </w:r>
    </w:p>
    <w:p w14:paraId="15419013" w14:textId="77777777" w:rsidR="008E5B8F" w:rsidRPr="0003620C" w:rsidRDefault="008E5B8F" w:rsidP="008E5B8F">
      <w:pPr>
        <w:pStyle w:val="Default"/>
        <w:jc w:val="both"/>
        <w:rPr>
          <w:rFonts w:ascii="Arial" w:hAnsi="Arial" w:cs="Arial"/>
          <w:color w:val="auto"/>
          <w:sz w:val="22"/>
          <w:szCs w:val="22"/>
        </w:rPr>
      </w:pPr>
    </w:p>
    <w:p w14:paraId="0F40DB2F" w14:textId="77777777" w:rsidR="008E5B8F" w:rsidRPr="0003620C" w:rsidRDefault="008036A8" w:rsidP="001F6AC8">
      <w:pPr>
        <w:pStyle w:val="Default"/>
        <w:ind w:left="720"/>
        <w:jc w:val="both"/>
        <w:rPr>
          <w:rFonts w:ascii="Arial" w:hAnsi="Arial" w:cs="Arial"/>
          <w:color w:val="auto"/>
          <w:sz w:val="22"/>
          <w:szCs w:val="22"/>
        </w:rPr>
      </w:pPr>
      <w:r w:rsidRPr="0003620C">
        <w:rPr>
          <w:rFonts w:ascii="Arial" w:hAnsi="Arial" w:cs="Arial"/>
          <w:color w:val="auto"/>
          <w:sz w:val="22"/>
          <w:szCs w:val="22"/>
        </w:rPr>
        <w:t>4.</w:t>
      </w:r>
      <w:r w:rsidRPr="0003620C">
        <w:rPr>
          <w:rFonts w:ascii="Arial" w:hAnsi="Arial" w:cs="Arial"/>
          <w:b/>
          <w:color w:val="auto"/>
          <w:sz w:val="22"/>
          <w:szCs w:val="22"/>
        </w:rPr>
        <w:t xml:space="preserve">  </w:t>
      </w:r>
      <w:r w:rsidR="008E5B8F" w:rsidRPr="0003620C">
        <w:rPr>
          <w:rFonts w:ascii="Arial" w:hAnsi="Arial" w:cs="Arial"/>
          <w:b/>
          <w:color w:val="auto"/>
          <w:sz w:val="22"/>
          <w:szCs w:val="22"/>
        </w:rPr>
        <w:t>S</w:t>
      </w:r>
      <w:r w:rsidR="008E5B8F" w:rsidRPr="0003620C">
        <w:rPr>
          <w:rFonts w:ascii="Arial" w:hAnsi="Arial" w:cs="Arial"/>
          <w:b/>
          <w:caps/>
          <w:color w:val="auto"/>
          <w:sz w:val="22"/>
          <w:szCs w:val="22"/>
        </w:rPr>
        <w:t>hip To Address</w:t>
      </w:r>
      <w:r w:rsidR="008E5B8F" w:rsidRPr="0003620C">
        <w:rPr>
          <w:rFonts w:ascii="Arial" w:hAnsi="Arial" w:cs="Arial"/>
          <w:b/>
          <w:color w:val="auto"/>
          <w:sz w:val="22"/>
          <w:szCs w:val="22"/>
        </w:rPr>
        <w:t xml:space="preserve">:  </w:t>
      </w:r>
      <w:r w:rsidR="008E5B8F" w:rsidRPr="0003620C">
        <w:rPr>
          <w:rFonts w:ascii="Arial" w:hAnsi="Arial" w:cs="Arial"/>
          <w:color w:val="auto"/>
          <w:sz w:val="22"/>
          <w:szCs w:val="22"/>
        </w:rPr>
        <w:t xml:space="preserve">The Contractor shall deliver all prototypes systems delivered under this contract to the following address: </w:t>
      </w:r>
    </w:p>
    <w:p w14:paraId="462548FB" w14:textId="77777777" w:rsidR="008E5B8F" w:rsidRPr="0003620C" w:rsidRDefault="008E5B8F" w:rsidP="008E5B8F">
      <w:pPr>
        <w:pStyle w:val="Default"/>
        <w:ind w:left="450"/>
        <w:jc w:val="both"/>
        <w:rPr>
          <w:rFonts w:ascii="Arial" w:hAnsi="Arial" w:cs="Arial"/>
          <w:color w:val="auto"/>
          <w:sz w:val="22"/>
          <w:szCs w:val="22"/>
          <w:highlight w:val="yellow"/>
        </w:rPr>
      </w:pPr>
    </w:p>
    <w:p w14:paraId="437C218E" w14:textId="5F4BF8E1" w:rsidR="00811C5F" w:rsidRPr="0003620C" w:rsidRDefault="00811C5F" w:rsidP="00811C5F">
      <w:pPr>
        <w:pStyle w:val="PlainText"/>
        <w:ind w:left="1440"/>
        <w:rPr>
          <w:rFonts w:ascii="Arial" w:hAnsi="Arial" w:cs="Arial"/>
        </w:rPr>
      </w:pPr>
      <w:r w:rsidRPr="0003620C">
        <w:rPr>
          <w:rFonts w:ascii="Arial" w:hAnsi="Arial" w:cs="Arial"/>
        </w:rPr>
        <w:t>SOFSA  (</w:t>
      </w:r>
      <w:proofErr w:type="spellStart"/>
      <w:r w:rsidRPr="0003620C">
        <w:rPr>
          <w:rFonts w:ascii="Arial" w:hAnsi="Arial" w:cs="Arial"/>
        </w:rPr>
        <w:t>DoDAAC</w:t>
      </w:r>
      <w:proofErr w:type="spellEnd"/>
      <w:r w:rsidRPr="0003620C">
        <w:rPr>
          <w:rFonts w:ascii="Arial" w:hAnsi="Arial" w:cs="Arial"/>
        </w:rPr>
        <w:t>: H92323)</w:t>
      </w:r>
    </w:p>
    <w:p w14:paraId="0C202698" w14:textId="77777777" w:rsidR="00811C5F" w:rsidRPr="0003620C" w:rsidRDefault="00811C5F" w:rsidP="00811C5F">
      <w:pPr>
        <w:pStyle w:val="PlainText"/>
        <w:ind w:left="1440"/>
        <w:rPr>
          <w:rFonts w:ascii="Arial" w:hAnsi="Arial" w:cs="Arial"/>
        </w:rPr>
      </w:pPr>
      <w:r w:rsidRPr="0003620C">
        <w:rPr>
          <w:rFonts w:ascii="Arial" w:hAnsi="Arial" w:cs="Arial"/>
        </w:rPr>
        <w:t>5749 Briar Hill Road Building 102</w:t>
      </w:r>
    </w:p>
    <w:p w14:paraId="48755F2C" w14:textId="77777777" w:rsidR="00811C5F" w:rsidRPr="0003620C" w:rsidRDefault="00811C5F" w:rsidP="00811C5F">
      <w:pPr>
        <w:pStyle w:val="PlainText"/>
        <w:ind w:left="1440"/>
        <w:rPr>
          <w:rFonts w:ascii="Arial" w:hAnsi="Arial" w:cs="Arial"/>
        </w:rPr>
      </w:pPr>
      <w:r w:rsidRPr="0003620C">
        <w:rPr>
          <w:rFonts w:ascii="Arial" w:hAnsi="Arial" w:cs="Arial"/>
        </w:rPr>
        <w:t>(ATTN: SSE Program Office)</w:t>
      </w:r>
    </w:p>
    <w:p w14:paraId="59D0FF89" w14:textId="77777777" w:rsidR="00811C5F" w:rsidRPr="0003620C" w:rsidRDefault="00811C5F" w:rsidP="00811C5F">
      <w:pPr>
        <w:pStyle w:val="PlainText"/>
        <w:ind w:left="1440"/>
        <w:rPr>
          <w:rFonts w:ascii="Arial" w:hAnsi="Arial" w:cs="Arial"/>
        </w:rPr>
      </w:pPr>
      <w:r w:rsidRPr="0003620C">
        <w:rPr>
          <w:rFonts w:ascii="Arial" w:hAnsi="Arial" w:cs="Arial"/>
        </w:rPr>
        <w:t>Lexington, KY 40516-9723</w:t>
      </w:r>
    </w:p>
    <w:p w14:paraId="26C96199" w14:textId="2B943418" w:rsidR="008E5B8F" w:rsidRPr="0003620C" w:rsidRDefault="00811C5F" w:rsidP="00811C5F">
      <w:pPr>
        <w:pStyle w:val="PlainText"/>
        <w:ind w:left="1440"/>
        <w:rPr>
          <w:rFonts w:ascii="Arial" w:hAnsi="Arial" w:cs="Arial"/>
        </w:rPr>
      </w:pPr>
      <w:r w:rsidRPr="0003620C">
        <w:rPr>
          <w:rFonts w:ascii="Arial" w:hAnsi="Arial" w:cs="Arial"/>
        </w:rPr>
        <w:t xml:space="preserve">ATTN: Michelle </w:t>
      </w:r>
      <w:proofErr w:type="spellStart"/>
      <w:r w:rsidRPr="0003620C">
        <w:rPr>
          <w:rFonts w:ascii="Arial" w:hAnsi="Arial" w:cs="Arial"/>
        </w:rPr>
        <w:t>Wolfinbarger</w:t>
      </w:r>
      <w:proofErr w:type="spellEnd"/>
      <w:r w:rsidRPr="0003620C">
        <w:rPr>
          <w:rFonts w:ascii="Arial" w:hAnsi="Arial" w:cs="Arial"/>
        </w:rPr>
        <w:t xml:space="preserve"> (859-566-4808/5683)</w:t>
      </w:r>
      <w:r w:rsidR="008E5B8F" w:rsidRPr="0003620C">
        <w:rPr>
          <w:rFonts w:ascii="Arial" w:hAnsi="Arial" w:cs="Arial"/>
        </w:rPr>
        <w:t xml:space="preserve"> </w:t>
      </w:r>
    </w:p>
    <w:p w14:paraId="16B1EFBE" w14:textId="77777777" w:rsidR="008E5B8F" w:rsidRPr="0003620C" w:rsidRDefault="008E5B8F" w:rsidP="008E5B8F">
      <w:pPr>
        <w:pStyle w:val="Default"/>
        <w:ind w:left="720"/>
        <w:jc w:val="both"/>
        <w:rPr>
          <w:rFonts w:ascii="Arial" w:hAnsi="Arial" w:cs="Arial"/>
          <w:color w:val="auto"/>
        </w:rPr>
      </w:pPr>
    </w:p>
    <w:p w14:paraId="4347189A" w14:textId="77777777" w:rsidR="008E5B8F" w:rsidRPr="0003620C" w:rsidRDefault="008036A8" w:rsidP="001F6AC8">
      <w:pPr>
        <w:ind w:left="720"/>
        <w:jc w:val="both"/>
        <w:rPr>
          <w:sz w:val="22"/>
          <w:szCs w:val="22"/>
        </w:rPr>
      </w:pPr>
      <w:r w:rsidRPr="0003620C">
        <w:rPr>
          <w:sz w:val="22"/>
          <w:szCs w:val="22"/>
        </w:rPr>
        <w:t>5.</w:t>
      </w:r>
      <w:r w:rsidRPr="0003620C">
        <w:rPr>
          <w:b/>
          <w:sz w:val="22"/>
          <w:szCs w:val="22"/>
        </w:rPr>
        <w:t xml:space="preserve">  </w:t>
      </w:r>
      <w:r w:rsidR="008E5B8F" w:rsidRPr="0003620C">
        <w:rPr>
          <w:b/>
          <w:sz w:val="22"/>
          <w:szCs w:val="22"/>
        </w:rPr>
        <w:t xml:space="preserve">SHIPPING COSTS:  </w:t>
      </w:r>
      <w:r w:rsidR="008E5B8F" w:rsidRPr="0003620C">
        <w:rPr>
          <w:sz w:val="22"/>
          <w:szCs w:val="22"/>
        </w:rPr>
        <w:t>The Contractor shall pay all costs to ship all product deliverables to and from the validation testing /demonstration sites and to the final delivery location.</w:t>
      </w:r>
    </w:p>
    <w:p w14:paraId="198797DA" w14:textId="77777777" w:rsidR="008E5B8F" w:rsidRPr="0003620C" w:rsidRDefault="008E5B8F" w:rsidP="00C02686">
      <w:pPr>
        <w:rPr>
          <w:b/>
          <w:sz w:val="22"/>
          <w:szCs w:val="22"/>
        </w:rPr>
      </w:pPr>
    </w:p>
    <w:p w14:paraId="01D939C0" w14:textId="77777777" w:rsidR="00E465FF" w:rsidRPr="0003620C" w:rsidRDefault="00E465FF" w:rsidP="000421B9">
      <w:pPr>
        <w:jc w:val="both"/>
        <w:rPr>
          <w:b/>
          <w:sz w:val="22"/>
          <w:szCs w:val="22"/>
        </w:rPr>
      </w:pPr>
    </w:p>
    <w:p w14:paraId="05892D08" w14:textId="77777777" w:rsidR="008E5B8F" w:rsidRPr="0003620C" w:rsidRDefault="008036A8" w:rsidP="0008178A">
      <w:pPr>
        <w:ind w:left="360"/>
        <w:jc w:val="both"/>
        <w:rPr>
          <w:sz w:val="22"/>
          <w:szCs w:val="22"/>
        </w:rPr>
      </w:pPr>
      <w:r w:rsidRPr="0003620C">
        <w:rPr>
          <w:sz w:val="22"/>
          <w:szCs w:val="22"/>
        </w:rPr>
        <w:t>B.</w:t>
      </w:r>
      <w:r w:rsidRPr="0003620C">
        <w:rPr>
          <w:b/>
          <w:sz w:val="22"/>
          <w:szCs w:val="22"/>
        </w:rPr>
        <w:t xml:space="preserve">  </w:t>
      </w:r>
      <w:r w:rsidR="008E5B8F" w:rsidRPr="0003620C">
        <w:rPr>
          <w:b/>
          <w:sz w:val="22"/>
          <w:szCs w:val="22"/>
        </w:rPr>
        <w:t>DOCUMENT DELIVERABLES:</w:t>
      </w:r>
      <w:r w:rsidR="008E5B8F" w:rsidRPr="0003620C">
        <w:rPr>
          <w:sz w:val="22"/>
          <w:szCs w:val="22"/>
        </w:rPr>
        <w:t xml:space="preserve">  The Contractor shall provide the following documents to the respective specified addresses during the Phase II Period of Performance:</w:t>
      </w:r>
    </w:p>
    <w:p w14:paraId="7A913ACF" w14:textId="77777777" w:rsidR="008E5B8F" w:rsidRPr="0003620C" w:rsidRDefault="008E5B8F" w:rsidP="00D665B0">
      <w:pPr>
        <w:jc w:val="both"/>
        <w:rPr>
          <w:sz w:val="22"/>
          <w:szCs w:val="22"/>
        </w:rPr>
      </w:pPr>
    </w:p>
    <w:p w14:paraId="308A2328" w14:textId="77777777" w:rsidR="00F27DC8" w:rsidRPr="0003620C" w:rsidRDefault="00F27DC8" w:rsidP="00F27DC8">
      <w:pPr>
        <w:pStyle w:val="ListParagraph"/>
        <w:numPr>
          <w:ilvl w:val="0"/>
          <w:numId w:val="30"/>
        </w:numPr>
        <w:jc w:val="both"/>
        <w:rPr>
          <w:sz w:val="22"/>
          <w:szCs w:val="22"/>
        </w:rPr>
      </w:pPr>
      <w:r w:rsidRPr="0003620C">
        <w:rPr>
          <w:sz w:val="22"/>
          <w:szCs w:val="22"/>
        </w:rPr>
        <w:t>Kick-Off/System Requirements Review: See CDRL A001.</w:t>
      </w:r>
    </w:p>
    <w:p w14:paraId="3E738BED" w14:textId="77777777" w:rsidR="00F27DC8" w:rsidRPr="0003620C" w:rsidRDefault="00F27DC8" w:rsidP="00F27DC8">
      <w:pPr>
        <w:pStyle w:val="ListParagraph"/>
        <w:numPr>
          <w:ilvl w:val="0"/>
          <w:numId w:val="30"/>
        </w:numPr>
        <w:jc w:val="both"/>
        <w:rPr>
          <w:sz w:val="22"/>
          <w:szCs w:val="22"/>
        </w:rPr>
      </w:pPr>
      <w:r w:rsidRPr="0003620C">
        <w:rPr>
          <w:sz w:val="22"/>
          <w:szCs w:val="22"/>
        </w:rPr>
        <w:t>Monthly Progress Reports:  See CDRL A002.</w:t>
      </w:r>
    </w:p>
    <w:p w14:paraId="31A33A7F" w14:textId="7BFDD293" w:rsidR="00F27DC8" w:rsidRPr="0003620C" w:rsidRDefault="008E5B8F" w:rsidP="00F27DC8">
      <w:pPr>
        <w:pStyle w:val="ListParagraph"/>
        <w:numPr>
          <w:ilvl w:val="0"/>
          <w:numId w:val="30"/>
        </w:numPr>
        <w:jc w:val="both"/>
        <w:rPr>
          <w:sz w:val="22"/>
          <w:szCs w:val="22"/>
        </w:rPr>
      </w:pPr>
      <w:r w:rsidRPr="0003620C">
        <w:rPr>
          <w:sz w:val="22"/>
          <w:szCs w:val="22"/>
        </w:rPr>
        <w:t>Developmental Test Plan for Performance Validation:  See CDRL A00</w:t>
      </w:r>
      <w:r w:rsidR="00E726FE" w:rsidRPr="0003620C">
        <w:rPr>
          <w:sz w:val="22"/>
          <w:szCs w:val="22"/>
        </w:rPr>
        <w:t>3</w:t>
      </w:r>
      <w:r w:rsidR="00F27DC8" w:rsidRPr="0003620C">
        <w:rPr>
          <w:sz w:val="22"/>
          <w:szCs w:val="22"/>
        </w:rPr>
        <w:t>.</w:t>
      </w:r>
    </w:p>
    <w:p w14:paraId="5E07D734" w14:textId="16247A18" w:rsidR="00F27DC8" w:rsidRPr="0003620C" w:rsidRDefault="008E5B8F" w:rsidP="00F27DC8">
      <w:pPr>
        <w:pStyle w:val="ListParagraph"/>
        <w:numPr>
          <w:ilvl w:val="0"/>
          <w:numId w:val="30"/>
        </w:numPr>
        <w:jc w:val="both"/>
        <w:rPr>
          <w:sz w:val="22"/>
          <w:szCs w:val="22"/>
        </w:rPr>
      </w:pPr>
      <w:r w:rsidRPr="0003620C">
        <w:rPr>
          <w:sz w:val="22"/>
          <w:szCs w:val="22"/>
        </w:rPr>
        <w:t>Developmental Test Report for Performance Validation:   See CDRL A00</w:t>
      </w:r>
      <w:r w:rsidR="00E726FE" w:rsidRPr="0003620C">
        <w:rPr>
          <w:sz w:val="22"/>
          <w:szCs w:val="22"/>
        </w:rPr>
        <w:t>4</w:t>
      </w:r>
      <w:r w:rsidR="00F27DC8" w:rsidRPr="0003620C">
        <w:rPr>
          <w:sz w:val="22"/>
          <w:szCs w:val="22"/>
        </w:rPr>
        <w:t>.</w:t>
      </w:r>
    </w:p>
    <w:p w14:paraId="6DD7C127" w14:textId="3228D3E6" w:rsidR="00F27DC8" w:rsidRPr="0003620C" w:rsidRDefault="008E5B8F" w:rsidP="00F27DC8">
      <w:pPr>
        <w:pStyle w:val="ListParagraph"/>
        <w:numPr>
          <w:ilvl w:val="0"/>
          <w:numId w:val="30"/>
        </w:numPr>
        <w:jc w:val="both"/>
        <w:rPr>
          <w:sz w:val="22"/>
          <w:szCs w:val="22"/>
        </w:rPr>
      </w:pPr>
      <w:r w:rsidRPr="0003620C">
        <w:rPr>
          <w:sz w:val="22"/>
          <w:szCs w:val="22"/>
        </w:rPr>
        <w:t>Business Plans:  See CDRL A00</w:t>
      </w:r>
      <w:r w:rsidR="00E726FE" w:rsidRPr="0003620C">
        <w:rPr>
          <w:sz w:val="22"/>
          <w:szCs w:val="22"/>
        </w:rPr>
        <w:t>5</w:t>
      </w:r>
      <w:r w:rsidRPr="0003620C">
        <w:rPr>
          <w:sz w:val="22"/>
          <w:szCs w:val="22"/>
        </w:rPr>
        <w:t>.</w:t>
      </w:r>
    </w:p>
    <w:p w14:paraId="0919D827" w14:textId="7092159E" w:rsidR="00F27DC8" w:rsidRPr="0003620C" w:rsidRDefault="008E5B8F" w:rsidP="00F27DC8">
      <w:pPr>
        <w:pStyle w:val="ListParagraph"/>
        <w:numPr>
          <w:ilvl w:val="0"/>
          <w:numId w:val="30"/>
        </w:numPr>
        <w:jc w:val="both"/>
        <w:rPr>
          <w:sz w:val="22"/>
          <w:szCs w:val="22"/>
        </w:rPr>
      </w:pPr>
      <w:r w:rsidRPr="0003620C">
        <w:rPr>
          <w:sz w:val="22"/>
          <w:szCs w:val="22"/>
        </w:rPr>
        <w:t>Final Technical Report:  See CDRL A0</w:t>
      </w:r>
      <w:r w:rsidR="00F27DC8" w:rsidRPr="0003620C">
        <w:rPr>
          <w:sz w:val="22"/>
          <w:szCs w:val="22"/>
        </w:rPr>
        <w:t>0</w:t>
      </w:r>
      <w:r w:rsidR="00E726FE" w:rsidRPr="0003620C">
        <w:rPr>
          <w:sz w:val="22"/>
          <w:szCs w:val="22"/>
        </w:rPr>
        <w:t>6</w:t>
      </w:r>
      <w:r w:rsidRPr="0003620C">
        <w:rPr>
          <w:sz w:val="22"/>
          <w:szCs w:val="22"/>
        </w:rPr>
        <w:t>.</w:t>
      </w:r>
    </w:p>
    <w:p w14:paraId="12FBE5FB" w14:textId="1CAE7320" w:rsidR="00F27DC8" w:rsidRPr="0003620C" w:rsidRDefault="00D72509" w:rsidP="00F27DC8">
      <w:pPr>
        <w:pStyle w:val="ListParagraph"/>
        <w:numPr>
          <w:ilvl w:val="0"/>
          <w:numId w:val="30"/>
        </w:numPr>
        <w:jc w:val="both"/>
        <w:rPr>
          <w:sz w:val="22"/>
          <w:szCs w:val="22"/>
        </w:rPr>
      </w:pPr>
      <w:r w:rsidRPr="0003620C">
        <w:rPr>
          <w:sz w:val="22"/>
          <w:szCs w:val="22"/>
        </w:rPr>
        <w:t>Preliminary Design Review: See CDRL A00</w:t>
      </w:r>
      <w:r w:rsidR="00C068EB" w:rsidRPr="0003620C">
        <w:rPr>
          <w:sz w:val="22"/>
          <w:szCs w:val="22"/>
        </w:rPr>
        <w:t>7</w:t>
      </w:r>
      <w:r w:rsidRPr="0003620C">
        <w:rPr>
          <w:sz w:val="22"/>
          <w:szCs w:val="22"/>
        </w:rPr>
        <w:t>.</w:t>
      </w:r>
    </w:p>
    <w:p w14:paraId="66B1D76F" w14:textId="28C8A6BA" w:rsidR="00E726FE" w:rsidRPr="0003620C" w:rsidRDefault="00E726FE" w:rsidP="00E726FE">
      <w:pPr>
        <w:pStyle w:val="ListParagraph"/>
        <w:numPr>
          <w:ilvl w:val="0"/>
          <w:numId w:val="30"/>
        </w:numPr>
        <w:jc w:val="both"/>
        <w:rPr>
          <w:sz w:val="22"/>
          <w:szCs w:val="22"/>
        </w:rPr>
      </w:pPr>
      <w:r w:rsidRPr="0003620C">
        <w:rPr>
          <w:sz w:val="22"/>
          <w:szCs w:val="22"/>
        </w:rPr>
        <w:t>Critical Design Review: See CDRL A00</w:t>
      </w:r>
      <w:r w:rsidR="00C068EB" w:rsidRPr="0003620C">
        <w:rPr>
          <w:sz w:val="22"/>
          <w:szCs w:val="22"/>
        </w:rPr>
        <w:t>8</w:t>
      </w:r>
      <w:r w:rsidRPr="0003620C">
        <w:rPr>
          <w:sz w:val="22"/>
          <w:szCs w:val="22"/>
        </w:rPr>
        <w:t>.</w:t>
      </w:r>
    </w:p>
    <w:p w14:paraId="1BDDB532" w14:textId="77777777" w:rsidR="00DC74BC" w:rsidRPr="0003620C" w:rsidRDefault="00DC74BC" w:rsidP="000421B9">
      <w:pPr>
        <w:jc w:val="both"/>
        <w:rPr>
          <w:sz w:val="22"/>
          <w:szCs w:val="22"/>
        </w:rPr>
      </w:pPr>
    </w:p>
    <w:p w14:paraId="237CEF58" w14:textId="4E53CA85" w:rsidR="003B26C8" w:rsidRPr="0003620C" w:rsidRDefault="008036A8" w:rsidP="000421B9">
      <w:pPr>
        <w:jc w:val="both"/>
        <w:rPr>
          <w:sz w:val="22"/>
          <w:szCs w:val="22"/>
        </w:rPr>
      </w:pPr>
      <w:r w:rsidRPr="0003620C">
        <w:rPr>
          <w:sz w:val="22"/>
          <w:szCs w:val="22"/>
        </w:rPr>
        <w:lastRenderedPageBreak/>
        <w:t>V.</w:t>
      </w:r>
      <w:r w:rsidRPr="0003620C">
        <w:rPr>
          <w:b/>
          <w:sz w:val="22"/>
          <w:szCs w:val="22"/>
        </w:rPr>
        <w:t xml:space="preserve">  </w:t>
      </w:r>
      <w:r w:rsidR="00B24A63" w:rsidRPr="0003620C">
        <w:rPr>
          <w:b/>
          <w:sz w:val="22"/>
          <w:szCs w:val="22"/>
        </w:rPr>
        <w:t>TESTS</w:t>
      </w:r>
      <w:r w:rsidR="008E5B8F" w:rsidRPr="0003620C">
        <w:rPr>
          <w:b/>
          <w:sz w:val="22"/>
          <w:szCs w:val="22"/>
        </w:rPr>
        <w:t xml:space="preserve"> AND DEMONSTRATIONS</w:t>
      </w:r>
      <w:r w:rsidR="006F1791" w:rsidRPr="0003620C">
        <w:rPr>
          <w:b/>
          <w:sz w:val="22"/>
          <w:szCs w:val="22"/>
        </w:rPr>
        <w:t xml:space="preserve">:  </w:t>
      </w:r>
      <w:r w:rsidR="00705AA5" w:rsidRPr="0003620C">
        <w:rPr>
          <w:sz w:val="22"/>
          <w:szCs w:val="22"/>
        </w:rPr>
        <w:t xml:space="preserve">The Contractor shall conduct tests </w:t>
      </w:r>
      <w:r w:rsidR="00C30AA0" w:rsidRPr="0003620C">
        <w:rPr>
          <w:sz w:val="22"/>
          <w:szCs w:val="22"/>
        </w:rPr>
        <w:t xml:space="preserve">and demonstrations to validate that </w:t>
      </w:r>
      <w:r w:rsidR="00811C5F" w:rsidRPr="0003620C">
        <w:t xml:space="preserve">handheld prototypes </w:t>
      </w:r>
      <w:r w:rsidR="00705AA5" w:rsidRPr="0003620C">
        <w:rPr>
          <w:sz w:val="22"/>
          <w:szCs w:val="22"/>
        </w:rPr>
        <w:t xml:space="preserve">meet or exceed all the requirements specified in this Statement of </w:t>
      </w:r>
      <w:r w:rsidR="001B7730" w:rsidRPr="0003620C">
        <w:rPr>
          <w:sz w:val="22"/>
          <w:szCs w:val="22"/>
        </w:rPr>
        <w:t>Objectives</w:t>
      </w:r>
      <w:r w:rsidR="00705AA5" w:rsidRPr="0003620C">
        <w:rPr>
          <w:sz w:val="22"/>
          <w:szCs w:val="22"/>
        </w:rPr>
        <w:t xml:space="preserve">. </w:t>
      </w:r>
      <w:r w:rsidR="00170259" w:rsidRPr="0003620C">
        <w:rPr>
          <w:sz w:val="22"/>
          <w:szCs w:val="22"/>
        </w:rPr>
        <w:t xml:space="preserve"> </w:t>
      </w:r>
      <w:r w:rsidR="003906A9" w:rsidRPr="0003620C">
        <w:rPr>
          <w:sz w:val="22"/>
          <w:szCs w:val="22"/>
        </w:rPr>
        <w:t>(See CDRL A00</w:t>
      </w:r>
      <w:r w:rsidR="00B747E5">
        <w:rPr>
          <w:sz w:val="22"/>
          <w:szCs w:val="22"/>
        </w:rPr>
        <w:t>3</w:t>
      </w:r>
      <w:r w:rsidR="00705AA5" w:rsidRPr="0003620C">
        <w:rPr>
          <w:sz w:val="22"/>
          <w:szCs w:val="22"/>
        </w:rPr>
        <w:t xml:space="preserve"> and CDRL A00</w:t>
      </w:r>
      <w:r w:rsidR="00B747E5">
        <w:rPr>
          <w:sz w:val="22"/>
          <w:szCs w:val="22"/>
        </w:rPr>
        <w:t>4</w:t>
      </w:r>
      <w:r w:rsidR="003906A9" w:rsidRPr="0003620C">
        <w:rPr>
          <w:sz w:val="22"/>
          <w:szCs w:val="22"/>
        </w:rPr>
        <w:t>)</w:t>
      </w:r>
      <w:r w:rsidR="00170259" w:rsidRPr="0003620C">
        <w:rPr>
          <w:sz w:val="22"/>
          <w:szCs w:val="22"/>
        </w:rPr>
        <w:t>.</w:t>
      </w:r>
      <w:r w:rsidR="003B26C8" w:rsidRPr="0003620C">
        <w:rPr>
          <w:sz w:val="22"/>
          <w:szCs w:val="22"/>
        </w:rPr>
        <w:t xml:space="preserve">  </w:t>
      </w:r>
    </w:p>
    <w:p w14:paraId="0AF6D4F2" w14:textId="77777777" w:rsidR="00CF528A" w:rsidRPr="0003620C" w:rsidRDefault="00CF528A" w:rsidP="00CF528A">
      <w:pPr>
        <w:pStyle w:val="ListParagraph"/>
        <w:rPr>
          <w:sz w:val="22"/>
          <w:szCs w:val="22"/>
        </w:rPr>
      </w:pPr>
    </w:p>
    <w:p w14:paraId="3A53F073" w14:textId="745CA112" w:rsidR="00CF528A" w:rsidRPr="0003620C" w:rsidRDefault="00DC53E3" w:rsidP="000421B9">
      <w:pPr>
        <w:ind w:left="360"/>
        <w:jc w:val="both"/>
        <w:rPr>
          <w:sz w:val="22"/>
          <w:szCs w:val="22"/>
        </w:rPr>
      </w:pPr>
      <w:r w:rsidRPr="0003620C">
        <w:rPr>
          <w:sz w:val="22"/>
          <w:szCs w:val="22"/>
        </w:rPr>
        <w:t xml:space="preserve">A.  </w:t>
      </w:r>
      <w:r w:rsidR="00C02686" w:rsidRPr="0003620C">
        <w:rPr>
          <w:sz w:val="22"/>
          <w:szCs w:val="22"/>
        </w:rPr>
        <w:t>The Contractor shall d</w:t>
      </w:r>
      <w:r w:rsidR="00CF528A" w:rsidRPr="0003620C">
        <w:rPr>
          <w:sz w:val="22"/>
          <w:szCs w:val="22"/>
        </w:rPr>
        <w:t xml:space="preserve">emonstrate </w:t>
      </w:r>
      <w:r w:rsidR="0083487E" w:rsidRPr="0003620C">
        <w:rPr>
          <w:sz w:val="22"/>
          <w:szCs w:val="22"/>
        </w:rPr>
        <w:t xml:space="preserve">that </w:t>
      </w:r>
      <w:r w:rsidR="00CF528A" w:rsidRPr="0003620C">
        <w:rPr>
          <w:sz w:val="22"/>
          <w:szCs w:val="22"/>
        </w:rPr>
        <w:t xml:space="preserve">the </w:t>
      </w:r>
      <w:r w:rsidR="00BB7D47" w:rsidRPr="0003620C">
        <w:t xml:space="preserve">handheld prototypes </w:t>
      </w:r>
      <w:r w:rsidR="00CF528A" w:rsidRPr="0003620C">
        <w:rPr>
          <w:sz w:val="22"/>
          <w:szCs w:val="22"/>
        </w:rPr>
        <w:t>meet</w:t>
      </w:r>
      <w:r w:rsidR="00347C0A" w:rsidRPr="0003620C">
        <w:rPr>
          <w:sz w:val="22"/>
          <w:szCs w:val="22"/>
        </w:rPr>
        <w:t xml:space="preserve">s </w:t>
      </w:r>
      <w:r w:rsidR="00D61C5B" w:rsidRPr="0003620C">
        <w:rPr>
          <w:sz w:val="22"/>
          <w:szCs w:val="22"/>
        </w:rPr>
        <w:t xml:space="preserve">or exceed </w:t>
      </w:r>
      <w:r w:rsidR="00CF528A" w:rsidRPr="0003620C">
        <w:rPr>
          <w:sz w:val="22"/>
          <w:szCs w:val="22"/>
        </w:rPr>
        <w:t xml:space="preserve">the </w:t>
      </w:r>
      <w:r w:rsidR="00D61C5B" w:rsidRPr="0003620C">
        <w:rPr>
          <w:sz w:val="22"/>
          <w:szCs w:val="22"/>
        </w:rPr>
        <w:t xml:space="preserve">performance </w:t>
      </w:r>
      <w:r w:rsidR="00CF528A" w:rsidRPr="0003620C">
        <w:rPr>
          <w:sz w:val="22"/>
          <w:szCs w:val="22"/>
        </w:rPr>
        <w:t xml:space="preserve">of </w:t>
      </w:r>
      <w:r w:rsidR="00CE2521" w:rsidRPr="0003620C">
        <w:rPr>
          <w:sz w:val="22"/>
          <w:szCs w:val="22"/>
        </w:rPr>
        <w:t xml:space="preserve">the </w:t>
      </w:r>
      <w:r w:rsidR="00BB7D47" w:rsidRPr="0003620C">
        <w:rPr>
          <w:sz w:val="22"/>
          <w:szCs w:val="22"/>
        </w:rPr>
        <w:t>requirements specified in this Statement of Objectives. (See CDRL A00</w:t>
      </w:r>
      <w:r w:rsidR="00B747E5">
        <w:rPr>
          <w:sz w:val="22"/>
          <w:szCs w:val="22"/>
        </w:rPr>
        <w:t>3</w:t>
      </w:r>
      <w:r w:rsidR="00BB7D47" w:rsidRPr="0003620C">
        <w:rPr>
          <w:sz w:val="22"/>
          <w:szCs w:val="22"/>
        </w:rPr>
        <w:t xml:space="preserve"> and CDRL A00</w:t>
      </w:r>
      <w:r w:rsidR="00B747E5">
        <w:rPr>
          <w:sz w:val="22"/>
          <w:szCs w:val="22"/>
        </w:rPr>
        <w:t>4</w:t>
      </w:r>
      <w:r w:rsidR="00BB7D47" w:rsidRPr="0003620C">
        <w:rPr>
          <w:sz w:val="22"/>
          <w:szCs w:val="22"/>
        </w:rPr>
        <w:t>).</w:t>
      </w:r>
    </w:p>
    <w:p w14:paraId="413C4FE2" w14:textId="77777777" w:rsidR="00E465FF" w:rsidRPr="0003620C" w:rsidRDefault="00E465FF" w:rsidP="00E465FF">
      <w:pPr>
        <w:rPr>
          <w:sz w:val="22"/>
          <w:szCs w:val="22"/>
        </w:rPr>
      </w:pPr>
    </w:p>
    <w:p w14:paraId="41D15E5A" w14:textId="36830E18" w:rsidR="000F29D2" w:rsidRPr="0003620C" w:rsidRDefault="001B7730" w:rsidP="00B362E3">
      <w:pPr>
        <w:jc w:val="both"/>
        <w:rPr>
          <w:sz w:val="22"/>
          <w:szCs w:val="22"/>
        </w:rPr>
      </w:pPr>
      <w:r w:rsidRPr="0003620C">
        <w:rPr>
          <w:sz w:val="22"/>
          <w:szCs w:val="22"/>
        </w:rPr>
        <w:t>VI</w:t>
      </w:r>
      <w:r w:rsidR="00647ABD" w:rsidRPr="0003620C">
        <w:rPr>
          <w:sz w:val="22"/>
          <w:szCs w:val="22"/>
        </w:rPr>
        <w:t>.</w:t>
      </w:r>
      <w:r w:rsidR="00D572F2" w:rsidRPr="0003620C">
        <w:rPr>
          <w:sz w:val="22"/>
          <w:szCs w:val="22"/>
        </w:rPr>
        <w:t xml:space="preserve">  </w:t>
      </w:r>
      <w:r w:rsidR="00D572F2" w:rsidRPr="0003620C">
        <w:rPr>
          <w:b/>
          <w:sz w:val="22"/>
          <w:szCs w:val="22"/>
        </w:rPr>
        <w:t xml:space="preserve">ENVIRONMENTAL AND SAFETY:  </w:t>
      </w:r>
      <w:r w:rsidR="00D572F2" w:rsidRPr="0003620C">
        <w:rPr>
          <w:sz w:val="22"/>
          <w:szCs w:val="22"/>
        </w:rPr>
        <w:t>The Contractor shall ensure</w:t>
      </w:r>
      <w:r w:rsidR="000F29D2" w:rsidRPr="0003620C">
        <w:rPr>
          <w:sz w:val="22"/>
          <w:szCs w:val="22"/>
        </w:rPr>
        <w:t xml:space="preserve"> the </w:t>
      </w:r>
      <w:r w:rsidR="00BB7D47" w:rsidRPr="0003620C">
        <w:rPr>
          <w:sz w:val="22"/>
          <w:szCs w:val="22"/>
        </w:rPr>
        <w:t>prototypes</w:t>
      </w:r>
      <w:r w:rsidR="00B96D9F" w:rsidRPr="0003620C">
        <w:rPr>
          <w:sz w:val="22"/>
          <w:szCs w:val="22"/>
        </w:rPr>
        <w:t xml:space="preserve"> </w:t>
      </w:r>
      <w:r w:rsidR="000F29D2" w:rsidRPr="0003620C">
        <w:rPr>
          <w:sz w:val="22"/>
          <w:szCs w:val="22"/>
        </w:rPr>
        <w:t xml:space="preserve">developed under this Statement of </w:t>
      </w:r>
      <w:r w:rsidR="00FB0B6F" w:rsidRPr="0003620C">
        <w:rPr>
          <w:sz w:val="22"/>
          <w:szCs w:val="22"/>
        </w:rPr>
        <w:t>Objectives</w:t>
      </w:r>
      <w:r w:rsidR="000F29D2" w:rsidRPr="0003620C">
        <w:rPr>
          <w:sz w:val="22"/>
          <w:szCs w:val="22"/>
        </w:rPr>
        <w:t xml:space="preserve"> meets the following environmental and safety standards:</w:t>
      </w:r>
    </w:p>
    <w:p w14:paraId="181D86F4" w14:textId="77777777" w:rsidR="00C5164F" w:rsidRPr="0003620C" w:rsidRDefault="00C5164F" w:rsidP="00E465FF">
      <w:pPr>
        <w:rPr>
          <w:sz w:val="22"/>
          <w:szCs w:val="22"/>
        </w:rPr>
      </w:pPr>
    </w:p>
    <w:p w14:paraId="08ACDF53" w14:textId="184E9F8D" w:rsidR="00BB7D47" w:rsidRPr="0003620C" w:rsidRDefault="004A31C5" w:rsidP="00BB7D47">
      <w:pPr>
        <w:ind w:left="360"/>
        <w:rPr>
          <w:sz w:val="22"/>
          <w:szCs w:val="22"/>
        </w:rPr>
      </w:pPr>
      <w:r w:rsidRPr="0003620C">
        <w:rPr>
          <w:sz w:val="22"/>
          <w:szCs w:val="22"/>
        </w:rPr>
        <w:t>A</w:t>
      </w:r>
      <w:r w:rsidR="00BB7D47" w:rsidRPr="0003620C">
        <w:rPr>
          <w:sz w:val="22"/>
          <w:szCs w:val="22"/>
        </w:rPr>
        <w:t>.</w:t>
      </w:r>
      <w:r w:rsidR="00BB7D47" w:rsidRPr="0003620C">
        <w:t xml:space="preserve"> </w:t>
      </w:r>
      <w:r w:rsidR="00BB7D47" w:rsidRPr="0003620C">
        <w:rPr>
          <w:sz w:val="22"/>
          <w:szCs w:val="22"/>
        </w:rPr>
        <w:t xml:space="preserve">While the prototypes are not required to meet MIL-STD-810G titled “Environmental Engineering Considerations and Laboratory Tests” dated 31 October 2008 requirements, it should be able to endure commercial shipping and nominal handling condition expected to be experienced in laboratory and field testing.  (The Government does not intend to conduct MIL-STD-810G testing under this Phase II SBIR effort). </w:t>
      </w:r>
    </w:p>
    <w:p w14:paraId="6B0024AD" w14:textId="77777777" w:rsidR="00BB7D47" w:rsidRPr="0003620C" w:rsidRDefault="00BB7D47" w:rsidP="00BB7D47">
      <w:pPr>
        <w:ind w:left="360"/>
        <w:rPr>
          <w:sz w:val="22"/>
          <w:szCs w:val="22"/>
        </w:rPr>
      </w:pPr>
    </w:p>
    <w:p w14:paraId="3C6E1F29" w14:textId="77777777" w:rsidR="003A37E5" w:rsidRDefault="00BB7D47" w:rsidP="00BB7D47">
      <w:pPr>
        <w:ind w:left="360"/>
        <w:rPr>
          <w:sz w:val="22"/>
          <w:szCs w:val="22"/>
        </w:rPr>
      </w:pPr>
      <w:r w:rsidRPr="0003620C">
        <w:rPr>
          <w:sz w:val="22"/>
          <w:szCs w:val="22"/>
        </w:rPr>
        <w:t>B. The Contractor shall provide technical support and documentation needed for the Government to obtain safety release approval for testing. Specifically, a Quad Chart, Safety Certifications (e.g. NIST Certifications), one-page product description, manuals and associated supplemental data.</w:t>
      </w:r>
    </w:p>
    <w:p w14:paraId="015EF83F" w14:textId="659912AB" w:rsidR="00C5164F" w:rsidRPr="0003620C" w:rsidRDefault="00BB7D47" w:rsidP="00BB7D47">
      <w:pPr>
        <w:ind w:left="360"/>
        <w:rPr>
          <w:sz w:val="22"/>
          <w:szCs w:val="22"/>
        </w:rPr>
      </w:pPr>
      <w:r w:rsidRPr="0003620C">
        <w:rPr>
          <w:sz w:val="22"/>
          <w:szCs w:val="22"/>
        </w:rPr>
        <w:t xml:space="preserve"> </w:t>
      </w:r>
    </w:p>
    <w:p w14:paraId="33663E76" w14:textId="15AAD3D8" w:rsidR="00722AB7" w:rsidRPr="0003620C" w:rsidRDefault="00DC53E3" w:rsidP="00722AB7">
      <w:pPr>
        <w:jc w:val="both"/>
        <w:rPr>
          <w:sz w:val="22"/>
          <w:szCs w:val="22"/>
        </w:rPr>
      </w:pPr>
      <w:r w:rsidRPr="0003620C">
        <w:rPr>
          <w:sz w:val="22"/>
          <w:szCs w:val="22"/>
        </w:rPr>
        <w:t>V</w:t>
      </w:r>
      <w:r w:rsidR="001268CA" w:rsidRPr="0003620C">
        <w:rPr>
          <w:sz w:val="22"/>
          <w:szCs w:val="22"/>
        </w:rPr>
        <w:t>II</w:t>
      </w:r>
      <w:r w:rsidRPr="0003620C">
        <w:rPr>
          <w:sz w:val="22"/>
          <w:szCs w:val="22"/>
        </w:rPr>
        <w:t>.</w:t>
      </w:r>
      <w:r w:rsidRPr="0003620C">
        <w:rPr>
          <w:b/>
          <w:sz w:val="22"/>
          <w:szCs w:val="22"/>
        </w:rPr>
        <w:t xml:space="preserve"> </w:t>
      </w:r>
      <w:r w:rsidR="00E465FF" w:rsidRPr="0003620C">
        <w:rPr>
          <w:b/>
          <w:sz w:val="22"/>
          <w:szCs w:val="22"/>
        </w:rPr>
        <w:t>GOVERNMENT FURNISHED PROPERTY (GFP)</w:t>
      </w:r>
      <w:r w:rsidR="00CE2521" w:rsidRPr="0003620C">
        <w:rPr>
          <w:b/>
          <w:sz w:val="22"/>
          <w:szCs w:val="22"/>
        </w:rPr>
        <w:t xml:space="preserve"> </w:t>
      </w:r>
      <w:r w:rsidR="00E465FF" w:rsidRPr="0003620C">
        <w:rPr>
          <w:b/>
          <w:sz w:val="22"/>
          <w:szCs w:val="22"/>
        </w:rPr>
        <w:t>/</w:t>
      </w:r>
      <w:r w:rsidR="00CE2521" w:rsidRPr="0003620C">
        <w:rPr>
          <w:b/>
          <w:sz w:val="22"/>
          <w:szCs w:val="22"/>
        </w:rPr>
        <w:t xml:space="preserve"> GOVERNMENT FURNISHED PROPERTY (GFE) / </w:t>
      </w:r>
      <w:r w:rsidR="00E465FF" w:rsidRPr="0003620C">
        <w:rPr>
          <w:b/>
          <w:sz w:val="22"/>
          <w:szCs w:val="22"/>
        </w:rPr>
        <w:t xml:space="preserve">GOVERNMENT FURNISHED INFORMATION (GFI):  </w:t>
      </w:r>
    </w:p>
    <w:p w14:paraId="747709D6" w14:textId="77777777" w:rsidR="00722AB7" w:rsidRPr="0003620C" w:rsidRDefault="00722AB7" w:rsidP="00722AB7">
      <w:pPr>
        <w:jc w:val="both"/>
        <w:rPr>
          <w:sz w:val="22"/>
          <w:szCs w:val="22"/>
        </w:rPr>
      </w:pPr>
    </w:p>
    <w:p w14:paraId="7779F40B" w14:textId="77777777" w:rsidR="00BB7D47" w:rsidRPr="0003620C" w:rsidRDefault="00BB7D47" w:rsidP="00BB7D47">
      <w:pPr>
        <w:jc w:val="both"/>
      </w:pPr>
      <w:r w:rsidRPr="0003620C">
        <w:t xml:space="preserve">No GFP, GFE or GFI is needed to successfully complete the requirements specified in this Statement of Objectives.  </w:t>
      </w:r>
    </w:p>
    <w:p w14:paraId="310E135B" w14:textId="77777777" w:rsidR="00484AF0" w:rsidRPr="0003620C" w:rsidRDefault="00484AF0" w:rsidP="00722AB7">
      <w:pPr>
        <w:jc w:val="both"/>
        <w:rPr>
          <w:color w:val="FF0000"/>
          <w:sz w:val="22"/>
          <w:szCs w:val="22"/>
        </w:rPr>
      </w:pPr>
    </w:p>
    <w:p w14:paraId="04095DFB" w14:textId="45AF3EE5" w:rsidR="00484AF0" w:rsidRPr="0003620C" w:rsidRDefault="00484AF0" w:rsidP="00484AF0">
      <w:pPr>
        <w:jc w:val="both"/>
        <w:rPr>
          <w:color w:val="FF0000"/>
          <w:sz w:val="22"/>
          <w:szCs w:val="22"/>
        </w:rPr>
      </w:pPr>
      <w:r w:rsidRPr="0003620C">
        <w:rPr>
          <w:sz w:val="22"/>
          <w:szCs w:val="22"/>
        </w:rPr>
        <w:t xml:space="preserve">VIII. </w:t>
      </w:r>
      <w:r w:rsidRPr="0003620C">
        <w:rPr>
          <w:b/>
          <w:caps/>
          <w:sz w:val="22"/>
          <w:szCs w:val="22"/>
        </w:rPr>
        <w:t>Period of Performance</w:t>
      </w:r>
      <w:r w:rsidRPr="0003620C">
        <w:rPr>
          <w:b/>
          <w:sz w:val="22"/>
          <w:szCs w:val="22"/>
        </w:rPr>
        <w:t xml:space="preserve">:  </w:t>
      </w:r>
      <w:r w:rsidRPr="0003620C">
        <w:rPr>
          <w:sz w:val="22"/>
          <w:szCs w:val="22"/>
        </w:rPr>
        <w:t xml:space="preserve">The maximum Period of Performance for this Phase II effort is </w:t>
      </w:r>
      <w:r w:rsidR="00BB7D47" w:rsidRPr="0003620C">
        <w:rPr>
          <w:sz w:val="22"/>
          <w:szCs w:val="22"/>
        </w:rPr>
        <w:t>twelve (12) months.</w:t>
      </w:r>
      <w:r w:rsidRPr="0003620C">
        <w:rPr>
          <w:sz w:val="22"/>
          <w:szCs w:val="22"/>
        </w:rPr>
        <w:t xml:space="preserve">  The Contractor can propose a lessor Period of Performance if a lessor Period of Performance does not </w:t>
      </w:r>
      <w:r w:rsidR="009F516B" w:rsidRPr="0003620C">
        <w:rPr>
          <w:sz w:val="22"/>
          <w:szCs w:val="22"/>
        </w:rPr>
        <w:t>jeopardize</w:t>
      </w:r>
      <w:r w:rsidRPr="0003620C">
        <w:rPr>
          <w:sz w:val="22"/>
          <w:szCs w:val="22"/>
        </w:rPr>
        <w:t xml:space="preserve"> the Contractor’s successful completion of the requirements specified in this Statement of Objectives.</w:t>
      </w:r>
    </w:p>
    <w:p w14:paraId="76672A71" w14:textId="77777777" w:rsidR="00484AF0" w:rsidRPr="0003620C" w:rsidRDefault="00484AF0" w:rsidP="00722AB7">
      <w:pPr>
        <w:jc w:val="both"/>
        <w:rPr>
          <w:color w:val="FF0000"/>
          <w:sz w:val="22"/>
          <w:szCs w:val="22"/>
        </w:rPr>
      </w:pPr>
    </w:p>
    <w:p w14:paraId="6ED41D18" w14:textId="77777777" w:rsidR="00722AB7" w:rsidRPr="0003620C" w:rsidRDefault="00722AB7" w:rsidP="000421B9">
      <w:pPr>
        <w:jc w:val="both"/>
        <w:rPr>
          <w:sz w:val="22"/>
          <w:szCs w:val="22"/>
        </w:rPr>
      </w:pPr>
    </w:p>
    <w:p w14:paraId="5A6D1F39" w14:textId="3F662AEF" w:rsidR="00D35872" w:rsidRPr="0003620C" w:rsidRDefault="00665159" w:rsidP="000421B9">
      <w:pPr>
        <w:jc w:val="both"/>
        <w:rPr>
          <w:sz w:val="22"/>
          <w:szCs w:val="22"/>
        </w:rPr>
      </w:pPr>
      <w:r w:rsidRPr="0003620C">
        <w:rPr>
          <w:sz w:val="22"/>
          <w:szCs w:val="22"/>
        </w:rPr>
        <w:t>I</w:t>
      </w:r>
      <w:r w:rsidR="00484AF0" w:rsidRPr="0003620C">
        <w:rPr>
          <w:sz w:val="22"/>
          <w:szCs w:val="22"/>
        </w:rPr>
        <w:t>X</w:t>
      </w:r>
      <w:r w:rsidR="00DC53E3" w:rsidRPr="0003620C">
        <w:rPr>
          <w:sz w:val="22"/>
          <w:szCs w:val="22"/>
        </w:rPr>
        <w:t>.</w:t>
      </w:r>
      <w:r w:rsidR="00DC53E3" w:rsidRPr="0003620C">
        <w:rPr>
          <w:b/>
          <w:sz w:val="22"/>
          <w:szCs w:val="22"/>
        </w:rPr>
        <w:t xml:space="preserve"> </w:t>
      </w:r>
      <w:r w:rsidR="00AD30CA" w:rsidRPr="0003620C">
        <w:rPr>
          <w:b/>
          <w:sz w:val="22"/>
          <w:szCs w:val="22"/>
        </w:rPr>
        <w:t>MEETINGS AND REVIEWS</w:t>
      </w:r>
      <w:r w:rsidR="00AD30CA" w:rsidRPr="0003620C">
        <w:rPr>
          <w:sz w:val="22"/>
          <w:szCs w:val="22"/>
        </w:rPr>
        <w:t xml:space="preserve">: </w:t>
      </w:r>
      <w:r w:rsidR="004C53A8" w:rsidRPr="0003620C">
        <w:rPr>
          <w:sz w:val="22"/>
          <w:szCs w:val="22"/>
        </w:rPr>
        <w:t xml:space="preserve"> </w:t>
      </w:r>
      <w:r w:rsidR="00AD30CA" w:rsidRPr="0003620C">
        <w:rPr>
          <w:sz w:val="22"/>
          <w:szCs w:val="22"/>
        </w:rPr>
        <w:t>The Contractor shall attend the following meetings and  reviews</w:t>
      </w:r>
      <w:r w:rsidR="0062298E">
        <w:rPr>
          <w:sz w:val="22"/>
          <w:szCs w:val="22"/>
        </w:rPr>
        <w:t>:</w:t>
      </w:r>
    </w:p>
    <w:p w14:paraId="2753B124" w14:textId="77777777" w:rsidR="00AD30CA" w:rsidRPr="0003620C" w:rsidRDefault="00AD30CA" w:rsidP="000421B9">
      <w:pPr>
        <w:jc w:val="both"/>
        <w:rPr>
          <w:sz w:val="22"/>
          <w:szCs w:val="22"/>
        </w:rPr>
      </w:pPr>
    </w:p>
    <w:p w14:paraId="0D5B1A0B" w14:textId="0A55E9F3" w:rsidR="00BB7D47" w:rsidRPr="0003620C" w:rsidRDefault="00BB7D47" w:rsidP="00BB7D47">
      <w:pPr>
        <w:ind w:firstLine="720"/>
        <w:jc w:val="both"/>
      </w:pPr>
      <w:r w:rsidRPr="0003620C">
        <w:rPr>
          <w:b/>
          <w:bCs/>
        </w:rPr>
        <w:t>A. Phase</w:t>
      </w:r>
      <w:r w:rsidRPr="0003620C">
        <w:rPr>
          <w:b/>
        </w:rPr>
        <w:t xml:space="preserve"> II Kick-Off Meeting / System Requirements Review Meeting:</w:t>
      </w:r>
      <w:r w:rsidRPr="0003620C">
        <w:t xml:space="preserve">  The Phase II Kick-Off Meeting shall be conducted </w:t>
      </w:r>
      <w:r w:rsidR="00927BB9">
        <w:t xml:space="preserve">in </w:t>
      </w:r>
      <w:r w:rsidR="00D247A4">
        <w:t>Tampa, Florida</w:t>
      </w:r>
      <w:r w:rsidRPr="0003620C">
        <w:t xml:space="preserve"> no later than thirty (30) calendar days after contract award.  The Contractor shall provide the Government: </w:t>
      </w:r>
    </w:p>
    <w:p w14:paraId="7B02D6A2" w14:textId="77777777" w:rsidR="00BB7D47" w:rsidRPr="0003620C" w:rsidRDefault="00BB7D47" w:rsidP="00BB7D47">
      <w:pPr>
        <w:ind w:left="1080"/>
        <w:jc w:val="both"/>
      </w:pPr>
      <w:r w:rsidRPr="0003620C">
        <w:t xml:space="preserve"> </w:t>
      </w:r>
    </w:p>
    <w:p w14:paraId="36F0FF5C" w14:textId="77777777" w:rsidR="00BB7D47" w:rsidRPr="0003620C" w:rsidRDefault="00BB7D47" w:rsidP="0062298E">
      <w:pPr>
        <w:ind w:left="720"/>
        <w:jc w:val="both"/>
      </w:pPr>
      <w:r w:rsidRPr="0003620C">
        <w:t xml:space="preserve">1.  A Phase II Kick-Off Meeting / System Requirements Review Read-Ahead Briefing no less than seven (7) calendar days prior to the Phase II Kick-Off Meeting / System Requirements Review Meeting (See CDRL A001). </w:t>
      </w:r>
    </w:p>
    <w:p w14:paraId="568145A9" w14:textId="77777777" w:rsidR="00BB7D47" w:rsidRPr="0003620C" w:rsidRDefault="00BB7D47" w:rsidP="0062298E">
      <w:pPr>
        <w:pStyle w:val="ListParagraph"/>
        <w:jc w:val="both"/>
      </w:pPr>
    </w:p>
    <w:p w14:paraId="385A4B0C" w14:textId="77777777" w:rsidR="00BB7D47" w:rsidRPr="0003620C" w:rsidRDefault="00BB7D47" w:rsidP="0062298E">
      <w:pPr>
        <w:ind w:left="720"/>
        <w:jc w:val="both"/>
      </w:pPr>
      <w:r w:rsidRPr="0003620C">
        <w:t xml:space="preserve">2.  An initial Program Management Plan / Integrated Master Schedule for accomplishing all objectives specified in this Statement of Objectives.  (See CDRL A002).  </w:t>
      </w:r>
    </w:p>
    <w:p w14:paraId="7AFDDF5A" w14:textId="77777777" w:rsidR="00BB7D47" w:rsidRPr="0003620C" w:rsidRDefault="00BB7D47" w:rsidP="00BB7D47">
      <w:pPr>
        <w:ind w:left="1080"/>
        <w:jc w:val="both"/>
      </w:pPr>
    </w:p>
    <w:p w14:paraId="786E7149" w14:textId="0BFFB0F2" w:rsidR="00BB7D47" w:rsidRPr="0003620C" w:rsidRDefault="00BB7D47" w:rsidP="00BB7D47">
      <w:pPr>
        <w:ind w:firstLine="720"/>
        <w:jc w:val="both"/>
      </w:pPr>
      <w:r w:rsidRPr="0003620C">
        <w:rPr>
          <w:b/>
        </w:rPr>
        <w:lastRenderedPageBreak/>
        <w:t>B. Preliminary Design Review:</w:t>
      </w:r>
      <w:r w:rsidRPr="0003620C">
        <w:t xml:space="preserve"> The Contractor shall propose a date for the Preliminary Design Review at the Contractor’s facility.  The Contractor shall provide the Government:</w:t>
      </w:r>
    </w:p>
    <w:p w14:paraId="3FFCE572" w14:textId="77777777" w:rsidR="00BB7D47" w:rsidRPr="0003620C" w:rsidRDefault="00BB7D47" w:rsidP="00BB7D47">
      <w:pPr>
        <w:ind w:left="720"/>
        <w:jc w:val="both"/>
      </w:pPr>
    </w:p>
    <w:p w14:paraId="63FB1DDA" w14:textId="5FFB6BEE" w:rsidR="00BB7D47" w:rsidRPr="0003620C" w:rsidRDefault="00BB7D47" w:rsidP="0062298E">
      <w:pPr>
        <w:ind w:left="720"/>
        <w:jc w:val="both"/>
      </w:pPr>
      <w:r w:rsidRPr="0003620C">
        <w:t>1.  A Preliminary Design Review and Materials Read-Ahead Briefing no less than ten (10) calendar days prior to the Preliminary Design Review (See CDRL A00</w:t>
      </w:r>
      <w:r w:rsidR="002907BE">
        <w:t>7)</w:t>
      </w:r>
      <w:r w:rsidRPr="0003620C">
        <w:t>.</w:t>
      </w:r>
    </w:p>
    <w:p w14:paraId="33B5336D" w14:textId="77777777" w:rsidR="00BB7D47" w:rsidRPr="0003620C" w:rsidRDefault="00BB7D47" w:rsidP="0062298E">
      <w:pPr>
        <w:ind w:left="720"/>
        <w:jc w:val="both"/>
      </w:pPr>
    </w:p>
    <w:p w14:paraId="4982A068" w14:textId="195E6B38" w:rsidR="00BB7D47" w:rsidRPr="0003620C" w:rsidRDefault="00BB7D47" w:rsidP="0062298E">
      <w:pPr>
        <w:ind w:left="720"/>
        <w:jc w:val="both"/>
      </w:pPr>
      <w:r w:rsidRPr="0003620C">
        <w:t>2.  System design, trade off considerations, projected system performance.  (See CDRL A00</w:t>
      </w:r>
      <w:r w:rsidR="002907BE">
        <w:t>7)</w:t>
      </w:r>
      <w:r w:rsidRPr="0003620C">
        <w:t>.</w:t>
      </w:r>
    </w:p>
    <w:p w14:paraId="33509E62" w14:textId="77777777" w:rsidR="00BB7D47" w:rsidRPr="0003620C" w:rsidRDefault="00BB7D47" w:rsidP="00BB7D47">
      <w:pPr>
        <w:pStyle w:val="ListParagraph"/>
        <w:jc w:val="both"/>
      </w:pPr>
    </w:p>
    <w:p w14:paraId="36D8DEF5" w14:textId="2415C8F9" w:rsidR="00BB7D47" w:rsidRPr="0003620C" w:rsidRDefault="00BB7D47" w:rsidP="00BB7D47">
      <w:pPr>
        <w:ind w:firstLine="720"/>
        <w:jc w:val="both"/>
      </w:pPr>
      <w:r w:rsidRPr="0003620C">
        <w:rPr>
          <w:b/>
        </w:rPr>
        <w:t xml:space="preserve">C. Critical Design Review: </w:t>
      </w:r>
      <w:r w:rsidRPr="0003620C">
        <w:t xml:space="preserve"> The Contractor shall propose a date for the Critical Design Review at the Contractor’s facility.  The Contractor shall provide the Government:</w:t>
      </w:r>
    </w:p>
    <w:p w14:paraId="38EE302D" w14:textId="77777777" w:rsidR="00BB7D47" w:rsidRPr="0003620C" w:rsidRDefault="00BB7D47" w:rsidP="00BB7D47">
      <w:pPr>
        <w:ind w:left="720"/>
        <w:jc w:val="both"/>
      </w:pPr>
    </w:p>
    <w:p w14:paraId="24BAF9A7" w14:textId="262DD82C" w:rsidR="00BB7D47" w:rsidRPr="0003620C" w:rsidRDefault="00BB7D47" w:rsidP="0062298E">
      <w:pPr>
        <w:ind w:left="720"/>
        <w:jc w:val="both"/>
      </w:pPr>
      <w:r w:rsidRPr="0003620C">
        <w:t>1.  A Critical Design Review and Materials Read-Ahead Briefing no less than ten (10) calendar days prior to the Critical Design Review (See CDRL A00</w:t>
      </w:r>
      <w:r w:rsidR="002907BE">
        <w:t>8)</w:t>
      </w:r>
      <w:r w:rsidRPr="0003620C">
        <w:t>.</w:t>
      </w:r>
    </w:p>
    <w:p w14:paraId="34084433" w14:textId="77777777" w:rsidR="00BB7D47" w:rsidRPr="0003620C" w:rsidRDefault="00BB7D47" w:rsidP="0062298E">
      <w:pPr>
        <w:ind w:left="720"/>
        <w:jc w:val="both"/>
      </w:pPr>
    </w:p>
    <w:p w14:paraId="3C2D2BC6" w14:textId="47D11EF5" w:rsidR="00BB7D47" w:rsidRPr="0003620C" w:rsidRDefault="00BB7D47" w:rsidP="0062298E">
      <w:pPr>
        <w:ind w:left="720"/>
        <w:jc w:val="both"/>
      </w:pPr>
      <w:r w:rsidRPr="0003620C">
        <w:t>2.  System design, trade off considerations, projected system performance.  (See CDRL A00</w:t>
      </w:r>
      <w:r w:rsidR="002907BE">
        <w:t>8)</w:t>
      </w:r>
      <w:r w:rsidRPr="0003620C">
        <w:t>.</w:t>
      </w:r>
    </w:p>
    <w:p w14:paraId="2BF51D34" w14:textId="77777777" w:rsidR="00BB7D47" w:rsidRPr="0003620C" w:rsidRDefault="00BB7D47" w:rsidP="0062298E">
      <w:pPr>
        <w:ind w:left="720"/>
        <w:jc w:val="both"/>
      </w:pPr>
    </w:p>
    <w:p w14:paraId="756E184C" w14:textId="5E73CD86" w:rsidR="00BB7D47" w:rsidRPr="0003620C" w:rsidRDefault="00BB7D47" w:rsidP="0062298E">
      <w:pPr>
        <w:ind w:left="720"/>
        <w:jc w:val="both"/>
      </w:pPr>
      <w:r w:rsidRPr="0003620C">
        <w:t>3.  Verification test approach. (See CDRL A00</w:t>
      </w:r>
      <w:r w:rsidR="002907BE">
        <w:t>3)</w:t>
      </w:r>
      <w:r w:rsidRPr="0003620C">
        <w:t xml:space="preserve">. </w:t>
      </w:r>
    </w:p>
    <w:p w14:paraId="1BA71598" w14:textId="77777777" w:rsidR="00BB7D47" w:rsidRPr="0003620C" w:rsidRDefault="00BB7D47" w:rsidP="0062298E">
      <w:pPr>
        <w:ind w:left="720"/>
        <w:jc w:val="both"/>
      </w:pPr>
    </w:p>
    <w:p w14:paraId="73F436F7" w14:textId="0D2F3F76" w:rsidR="00BB7D47" w:rsidRPr="0003620C" w:rsidRDefault="00BB7D47" w:rsidP="0062298E">
      <w:pPr>
        <w:ind w:left="720"/>
        <w:jc w:val="both"/>
      </w:pPr>
      <w:r w:rsidRPr="0003620C">
        <w:t>4.  Results of any testing to date.  (See CDRL A00</w:t>
      </w:r>
      <w:r w:rsidR="002907BE">
        <w:t>4)</w:t>
      </w:r>
      <w:r w:rsidRPr="0003620C">
        <w:t>.</w:t>
      </w:r>
    </w:p>
    <w:p w14:paraId="7AED9E42" w14:textId="77777777" w:rsidR="00BB7D47" w:rsidRPr="0003620C" w:rsidRDefault="00BB7D47" w:rsidP="0062298E">
      <w:pPr>
        <w:ind w:left="720"/>
        <w:jc w:val="both"/>
      </w:pPr>
    </w:p>
    <w:p w14:paraId="08DD45FD" w14:textId="77777777" w:rsidR="00BB7D47" w:rsidRPr="0003620C" w:rsidRDefault="00BB7D47" w:rsidP="0062298E">
      <w:pPr>
        <w:ind w:left="720"/>
        <w:jc w:val="both"/>
        <w:rPr>
          <w:color w:val="FF0000"/>
        </w:rPr>
      </w:pPr>
      <w:r w:rsidRPr="0003620C">
        <w:t>5.  Resolution to any Contractor/Government issues or concerns</w:t>
      </w:r>
      <w:r w:rsidRPr="0003620C">
        <w:rPr>
          <w:color w:val="FF0000"/>
        </w:rPr>
        <w:t>.</w:t>
      </w:r>
    </w:p>
    <w:p w14:paraId="2BD29FB4" w14:textId="77777777" w:rsidR="00BB7D47" w:rsidRPr="0003620C" w:rsidRDefault="00BB7D47" w:rsidP="00BB7D47">
      <w:pPr>
        <w:ind w:left="1440"/>
        <w:jc w:val="both"/>
        <w:rPr>
          <w:color w:val="FF0000"/>
        </w:rPr>
      </w:pPr>
    </w:p>
    <w:p w14:paraId="4A4576FC" w14:textId="33BD98B0" w:rsidR="00BB7D47" w:rsidRPr="0003620C" w:rsidRDefault="00BB7D47" w:rsidP="00BB7D47">
      <w:pPr>
        <w:ind w:firstLine="720"/>
        <w:jc w:val="both"/>
      </w:pPr>
      <w:r w:rsidRPr="0003620C">
        <w:rPr>
          <w:b/>
        </w:rPr>
        <w:t xml:space="preserve">D. Close-out Meeting: </w:t>
      </w:r>
      <w:r w:rsidRPr="0003620C">
        <w:t xml:space="preserve"> The Close-Out Meeting shall be conducted in the Tampa, F</w:t>
      </w:r>
      <w:r w:rsidR="0062298E">
        <w:t>lorida</w:t>
      </w:r>
      <w:r w:rsidRPr="0003620C">
        <w:t xml:space="preserve"> area no earlier than seven (7) calendar days prior to the conclusion of the Period of Performance. The Contractor shall provide the Government:</w:t>
      </w:r>
    </w:p>
    <w:p w14:paraId="65F27D08" w14:textId="77777777" w:rsidR="00BB7D47" w:rsidRPr="0003620C" w:rsidRDefault="00BB7D47" w:rsidP="00BB7D47">
      <w:pPr>
        <w:ind w:left="360"/>
        <w:jc w:val="both"/>
      </w:pPr>
    </w:p>
    <w:p w14:paraId="22B393CB" w14:textId="77777777" w:rsidR="00BB7D47" w:rsidRPr="0003620C" w:rsidRDefault="00BB7D47" w:rsidP="0062298E">
      <w:pPr>
        <w:ind w:left="720"/>
        <w:jc w:val="both"/>
      </w:pPr>
      <w:r w:rsidRPr="0003620C">
        <w:t>1. A briefing on the test verification.</w:t>
      </w:r>
    </w:p>
    <w:p w14:paraId="5E399E33" w14:textId="77777777" w:rsidR="00BB7D47" w:rsidRPr="0003620C" w:rsidRDefault="00BB7D47" w:rsidP="0062298E">
      <w:pPr>
        <w:ind w:left="720"/>
        <w:jc w:val="both"/>
      </w:pPr>
    </w:p>
    <w:p w14:paraId="6376E0FE" w14:textId="77777777" w:rsidR="00BB7D47" w:rsidRPr="0003620C" w:rsidRDefault="00BB7D47" w:rsidP="0062298E">
      <w:pPr>
        <w:ind w:left="720"/>
        <w:jc w:val="both"/>
      </w:pPr>
      <w:r w:rsidRPr="0003620C">
        <w:t>2. An update of the progress to date.</w:t>
      </w:r>
    </w:p>
    <w:p w14:paraId="62A261A3" w14:textId="77777777" w:rsidR="00BB7D47" w:rsidRPr="0003620C" w:rsidRDefault="00BB7D47" w:rsidP="0062298E">
      <w:pPr>
        <w:ind w:left="720"/>
        <w:jc w:val="both"/>
      </w:pPr>
    </w:p>
    <w:p w14:paraId="0A88A39A" w14:textId="77777777" w:rsidR="00BB7D47" w:rsidRPr="0003620C" w:rsidRDefault="00BB7D47" w:rsidP="0062298E">
      <w:pPr>
        <w:ind w:left="720"/>
        <w:jc w:val="both"/>
      </w:pPr>
      <w:r w:rsidRPr="0003620C">
        <w:t>3. Resolution to any contractor/Government issues or concerns.</w:t>
      </w:r>
    </w:p>
    <w:p w14:paraId="36F90850" w14:textId="77777777" w:rsidR="00BB7D47" w:rsidRPr="0003620C" w:rsidRDefault="00BB7D47" w:rsidP="00BB7D47">
      <w:pPr>
        <w:ind w:left="1440"/>
        <w:jc w:val="both"/>
        <w:rPr>
          <w:color w:val="FF0000"/>
        </w:rPr>
      </w:pPr>
    </w:p>
    <w:p w14:paraId="0AC0B5D7" w14:textId="1601765C" w:rsidR="00BB7D47" w:rsidRPr="0003620C" w:rsidRDefault="00BB7D47" w:rsidP="00BB7D47">
      <w:pPr>
        <w:ind w:firstLine="720"/>
        <w:jc w:val="both"/>
      </w:pPr>
      <w:r w:rsidRPr="0003620C">
        <w:rPr>
          <w:b/>
        </w:rPr>
        <w:t>E. Monthly Status Teleconferences:</w:t>
      </w:r>
      <w:r w:rsidRPr="0003620C">
        <w:t xml:space="preserve">  The Contractor shall conduct Monthly Status Teleconferences to provide technical status/progress, issues, and upcoming plans.</w:t>
      </w:r>
    </w:p>
    <w:p w14:paraId="2FBE07C5" w14:textId="77777777" w:rsidR="00F21C1F" w:rsidRPr="0003620C" w:rsidRDefault="00F21C1F" w:rsidP="00F21C1F">
      <w:pPr>
        <w:jc w:val="both"/>
        <w:rPr>
          <w:sz w:val="22"/>
          <w:szCs w:val="22"/>
        </w:rPr>
      </w:pPr>
    </w:p>
    <w:p w14:paraId="283CE1F1" w14:textId="77777777" w:rsidR="00E465FF" w:rsidRPr="0003620C" w:rsidRDefault="00775E53" w:rsidP="000421B9">
      <w:pPr>
        <w:jc w:val="both"/>
        <w:rPr>
          <w:sz w:val="22"/>
          <w:szCs w:val="22"/>
        </w:rPr>
      </w:pPr>
      <w:r w:rsidRPr="0003620C">
        <w:rPr>
          <w:sz w:val="22"/>
          <w:szCs w:val="22"/>
        </w:rPr>
        <w:t>X</w:t>
      </w:r>
      <w:r w:rsidR="00DC53E3" w:rsidRPr="0003620C">
        <w:rPr>
          <w:sz w:val="22"/>
          <w:szCs w:val="22"/>
        </w:rPr>
        <w:t>.</w:t>
      </w:r>
      <w:r w:rsidR="00DC53E3" w:rsidRPr="0003620C">
        <w:rPr>
          <w:b/>
          <w:sz w:val="22"/>
          <w:szCs w:val="22"/>
        </w:rPr>
        <w:t xml:space="preserve">  </w:t>
      </w:r>
      <w:r w:rsidR="00E465FF" w:rsidRPr="0003620C">
        <w:rPr>
          <w:b/>
          <w:sz w:val="22"/>
          <w:szCs w:val="22"/>
        </w:rPr>
        <w:t>NOTIFICATION:</w:t>
      </w:r>
      <w:r w:rsidR="00E465FF" w:rsidRPr="0003620C">
        <w:rPr>
          <w:sz w:val="22"/>
          <w:szCs w:val="22"/>
        </w:rPr>
        <w:t xml:space="preserve">  The Contractor shall notify USSOCOM no less than thirty (30) calendar days prior to tests, demonstrations and reviews at the Contractor’s facilities to ensure USSOCOM representatives can attend should they desire to do so.</w:t>
      </w:r>
    </w:p>
    <w:p w14:paraId="42B49811" w14:textId="77777777" w:rsidR="00B235A1" w:rsidRPr="0003620C" w:rsidRDefault="00B235A1" w:rsidP="000421B9">
      <w:pPr>
        <w:ind w:left="360"/>
        <w:jc w:val="both"/>
        <w:rPr>
          <w:sz w:val="22"/>
          <w:szCs w:val="22"/>
        </w:rPr>
      </w:pPr>
    </w:p>
    <w:p w14:paraId="253AA2E3" w14:textId="77777777" w:rsidR="00B235A1" w:rsidRPr="0003620C" w:rsidRDefault="00DC53E3" w:rsidP="000421B9">
      <w:pPr>
        <w:jc w:val="both"/>
        <w:rPr>
          <w:sz w:val="22"/>
          <w:szCs w:val="22"/>
        </w:rPr>
      </w:pPr>
      <w:r w:rsidRPr="0003620C">
        <w:rPr>
          <w:sz w:val="22"/>
          <w:szCs w:val="22"/>
        </w:rPr>
        <w:t>X</w:t>
      </w:r>
      <w:r w:rsidR="00484AF0" w:rsidRPr="0003620C">
        <w:rPr>
          <w:sz w:val="22"/>
          <w:szCs w:val="22"/>
        </w:rPr>
        <w:t>I</w:t>
      </w:r>
      <w:r w:rsidRPr="0003620C">
        <w:rPr>
          <w:sz w:val="22"/>
          <w:szCs w:val="22"/>
        </w:rPr>
        <w:t>.</w:t>
      </w:r>
      <w:r w:rsidRPr="0003620C">
        <w:rPr>
          <w:b/>
          <w:sz w:val="22"/>
          <w:szCs w:val="22"/>
        </w:rPr>
        <w:t xml:space="preserve">  </w:t>
      </w:r>
      <w:r w:rsidR="00B235A1" w:rsidRPr="0003620C">
        <w:rPr>
          <w:b/>
          <w:sz w:val="22"/>
          <w:szCs w:val="22"/>
        </w:rPr>
        <w:t>TRAVEL REQUIREMENTS</w:t>
      </w:r>
      <w:r w:rsidR="00CE5C77" w:rsidRPr="0003620C">
        <w:rPr>
          <w:b/>
          <w:sz w:val="22"/>
          <w:szCs w:val="22"/>
        </w:rPr>
        <w:t>:</w:t>
      </w:r>
      <w:r w:rsidR="00CE5C77" w:rsidRPr="0003620C">
        <w:rPr>
          <w:sz w:val="22"/>
          <w:szCs w:val="22"/>
        </w:rPr>
        <w:t xml:space="preserve"> </w:t>
      </w:r>
      <w:r w:rsidR="004C53A8" w:rsidRPr="0003620C">
        <w:rPr>
          <w:sz w:val="22"/>
          <w:szCs w:val="22"/>
        </w:rPr>
        <w:t xml:space="preserve"> </w:t>
      </w:r>
      <w:r w:rsidR="00C66BCD" w:rsidRPr="0003620C">
        <w:rPr>
          <w:sz w:val="22"/>
          <w:szCs w:val="22"/>
        </w:rPr>
        <w:t>The Contractor shall comply with the Federal Acquisition Regulation 31.205-46 (</w:t>
      </w:r>
      <w:hyperlink r:id="rId13" w:history="1">
        <w:r w:rsidR="00C57FCB" w:rsidRPr="0003620C">
          <w:rPr>
            <w:rStyle w:val="Hyperlink"/>
            <w:sz w:val="22"/>
            <w:szCs w:val="22"/>
          </w:rPr>
          <w:t>http://www.gsa.gov/perdiem</w:t>
        </w:r>
      </w:hyperlink>
      <w:r w:rsidR="00C66BCD" w:rsidRPr="0003620C">
        <w:rPr>
          <w:sz w:val="22"/>
          <w:szCs w:val="22"/>
        </w:rPr>
        <w:t>) on proposing all travel related costs.  The Contractor shall include the costs associated with the following travel requirements in the proposal:</w:t>
      </w:r>
    </w:p>
    <w:p w14:paraId="5587A8B8" w14:textId="77777777" w:rsidR="00B235A1" w:rsidRPr="0003620C" w:rsidRDefault="00B235A1" w:rsidP="000421B9">
      <w:pPr>
        <w:jc w:val="both"/>
        <w:rPr>
          <w:sz w:val="22"/>
          <w:szCs w:val="22"/>
        </w:rPr>
      </w:pPr>
    </w:p>
    <w:p w14:paraId="506074E8" w14:textId="77777777" w:rsidR="00B235A1" w:rsidRPr="0003620C" w:rsidRDefault="00974A1C" w:rsidP="000421B9">
      <w:pPr>
        <w:ind w:left="360"/>
        <w:jc w:val="both"/>
        <w:rPr>
          <w:sz w:val="22"/>
          <w:szCs w:val="22"/>
        </w:rPr>
      </w:pPr>
      <w:r w:rsidRPr="0003620C">
        <w:rPr>
          <w:sz w:val="22"/>
          <w:szCs w:val="22"/>
        </w:rPr>
        <w:lastRenderedPageBreak/>
        <w:t xml:space="preserve">A.  </w:t>
      </w:r>
      <w:r w:rsidR="00185AA7" w:rsidRPr="0003620C">
        <w:rPr>
          <w:sz w:val="22"/>
          <w:szCs w:val="22"/>
        </w:rPr>
        <w:t xml:space="preserve">Phase II </w:t>
      </w:r>
      <w:r w:rsidR="00B235A1" w:rsidRPr="0003620C">
        <w:rPr>
          <w:sz w:val="22"/>
          <w:szCs w:val="22"/>
        </w:rPr>
        <w:t>K</w:t>
      </w:r>
      <w:r w:rsidR="00185AA7" w:rsidRPr="0003620C">
        <w:rPr>
          <w:sz w:val="22"/>
          <w:szCs w:val="22"/>
        </w:rPr>
        <w:t>ick</w:t>
      </w:r>
      <w:r w:rsidR="001F7D79" w:rsidRPr="0003620C">
        <w:rPr>
          <w:sz w:val="22"/>
          <w:szCs w:val="22"/>
        </w:rPr>
        <w:t>-O</w:t>
      </w:r>
      <w:r w:rsidR="00185AA7" w:rsidRPr="0003620C">
        <w:rPr>
          <w:sz w:val="22"/>
          <w:szCs w:val="22"/>
        </w:rPr>
        <w:t>ff</w:t>
      </w:r>
      <w:r w:rsidR="001F7D79" w:rsidRPr="0003620C">
        <w:rPr>
          <w:sz w:val="22"/>
          <w:szCs w:val="22"/>
        </w:rPr>
        <w:t xml:space="preserve"> M</w:t>
      </w:r>
      <w:r w:rsidR="00185AA7" w:rsidRPr="0003620C">
        <w:rPr>
          <w:sz w:val="22"/>
          <w:szCs w:val="22"/>
        </w:rPr>
        <w:t xml:space="preserve">eeting:  </w:t>
      </w:r>
      <w:r w:rsidR="00B235A1" w:rsidRPr="0003620C">
        <w:rPr>
          <w:sz w:val="22"/>
          <w:szCs w:val="22"/>
        </w:rPr>
        <w:t xml:space="preserve">Tampa, Florida; one (1) overnight, no more than three (3) </w:t>
      </w:r>
      <w:r w:rsidR="00973180" w:rsidRPr="0003620C">
        <w:rPr>
          <w:sz w:val="22"/>
          <w:szCs w:val="22"/>
        </w:rPr>
        <w:t>C</w:t>
      </w:r>
      <w:r w:rsidR="00E737CD" w:rsidRPr="0003620C">
        <w:rPr>
          <w:sz w:val="22"/>
          <w:szCs w:val="22"/>
        </w:rPr>
        <w:t>ontractor representatives</w:t>
      </w:r>
      <w:r w:rsidR="00F96EC1" w:rsidRPr="0003620C">
        <w:rPr>
          <w:sz w:val="22"/>
          <w:szCs w:val="22"/>
        </w:rPr>
        <w:t>.</w:t>
      </w:r>
    </w:p>
    <w:p w14:paraId="1F71CEDC" w14:textId="77777777" w:rsidR="00B235A1" w:rsidRPr="0003620C" w:rsidRDefault="00B235A1" w:rsidP="000421B9">
      <w:pPr>
        <w:jc w:val="both"/>
        <w:rPr>
          <w:sz w:val="22"/>
          <w:szCs w:val="22"/>
        </w:rPr>
      </w:pPr>
    </w:p>
    <w:p w14:paraId="6C199AF2" w14:textId="77777777" w:rsidR="00B235A1" w:rsidRPr="0003620C" w:rsidRDefault="004C1E4D" w:rsidP="000421B9">
      <w:pPr>
        <w:ind w:left="360"/>
        <w:jc w:val="both"/>
        <w:rPr>
          <w:sz w:val="22"/>
          <w:szCs w:val="22"/>
        </w:rPr>
      </w:pPr>
      <w:r w:rsidRPr="0003620C">
        <w:rPr>
          <w:sz w:val="22"/>
          <w:szCs w:val="22"/>
        </w:rPr>
        <w:t>B</w:t>
      </w:r>
      <w:r w:rsidR="00974A1C" w:rsidRPr="0003620C">
        <w:rPr>
          <w:sz w:val="22"/>
          <w:szCs w:val="22"/>
        </w:rPr>
        <w:t xml:space="preserve">.  </w:t>
      </w:r>
      <w:r w:rsidR="00185AA7" w:rsidRPr="0003620C">
        <w:rPr>
          <w:sz w:val="22"/>
          <w:szCs w:val="22"/>
        </w:rPr>
        <w:t xml:space="preserve">Phase II </w:t>
      </w:r>
      <w:r w:rsidR="00800FE4" w:rsidRPr="0003620C">
        <w:rPr>
          <w:sz w:val="22"/>
          <w:szCs w:val="22"/>
        </w:rPr>
        <w:t>C</w:t>
      </w:r>
      <w:r w:rsidR="00185AA7" w:rsidRPr="0003620C">
        <w:rPr>
          <w:sz w:val="22"/>
          <w:szCs w:val="22"/>
        </w:rPr>
        <w:t>lose</w:t>
      </w:r>
      <w:r w:rsidR="001F7D79" w:rsidRPr="0003620C">
        <w:rPr>
          <w:sz w:val="22"/>
          <w:szCs w:val="22"/>
        </w:rPr>
        <w:t>-O</w:t>
      </w:r>
      <w:r w:rsidR="00185AA7" w:rsidRPr="0003620C">
        <w:rPr>
          <w:sz w:val="22"/>
          <w:szCs w:val="22"/>
        </w:rPr>
        <w:t>ut</w:t>
      </w:r>
      <w:r w:rsidR="00B235A1" w:rsidRPr="0003620C">
        <w:rPr>
          <w:sz w:val="22"/>
          <w:szCs w:val="22"/>
        </w:rPr>
        <w:t xml:space="preserve"> </w:t>
      </w:r>
      <w:r w:rsidR="001F7D79" w:rsidRPr="0003620C">
        <w:rPr>
          <w:sz w:val="22"/>
          <w:szCs w:val="22"/>
        </w:rPr>
        <w:t>M</w:t>
      </w:r>
      <w:r w:rsidR="00185AA7" w:rsidRPr="0003620C">
        <w:rPr>
          <w:sz w:val="22"/>
          <w:szCs w:val="22"/>
        </w:rPr>
        <w:t>eeting:</w:t>
      </w:r>
      <w:r w:rsidR="009963B6" w:rsidRPr="0003620C">
        <w:rPr>
          <w:sz w:val="22"/>
          <w:szCs w:val="22"/>
        </w:rPr>
        <w:t xml:space="preserve"> </w:t>
      </w:r>
      <w:r w:rsidR="00185AA7" w:rsidRPr="0003620C">
        <w:rPr>
          <w:sz w:val="22"/>
          <w:szCs w:val="22"/>
        </w:rPr>
        <w:t xml:space="preserve"> </w:t>
      </w:r>
      <w:r w:rsidR="00B235A1" w:rsidRPr="0003620C">
        <w:rPr>
          <w:sz w:val="22"/>
          <w:szCs w:val="22"/>
        </w:rPr>
        <w:t xml:space="preserve">Tampa, Florida; one (1) overnight, no more than three (3) </w:t>
      </w:r>
      <w:r w:rsidR="00973180" w:rsidRPr="0003620C">
        <w:rPr>
          <w:sz w:val="22"/>
          <w:szCs w:val="22"/>
        </w:rPr>
        <w:t>C</w:t>
      </w:r>
      <w:r w:rsidR="00E737CD" w:rsidRPr="0003620C">
        <w:rPr>
          <w:sz w:val="22"/>
          <w:szCs w:val="22"/>
        </w:rPr>
        <w:t>ontractor representatives</w:t>
      </w:r>
      <w:r w:rsidR="00F96EC1" w:rsidRPr="0003620C">
        <w:rPr>
          <w:sz w:val="22"/>
          <w:szCs w:val="22"/>
        </w:rPr>
        <w:t>.</w:t>
      </w:r>
      <w:r w:rsidR="00E737CD" w:rsidRPr="0003620C">
        <w:rPr>
          <w:sz w:val="22"/>
          <w:szCs w:val="22"/>
        </w:rPr>
        <w:t xml:space="preserve"> </w:t>
      </w:r>
    </w:p>
    <w:p w14:paraId="2D5A2BA1" w14:textId="77777777" w:rsidR="00FF66A8" w:rsidRPr="0003620C" w:rsidRDefault="00FF66A8" w:rsidP="00A37822">
      <w:pPr>
        <w:ind w:left="360"/>
        <w:rPr>
          <w:sz w:val="22"/>
          <w:szCs w:val="22"/>
        </w:rPr>
      </w:pPr>
    </w:p>
    <w:p w14:paraId="774880BF" w14:textId="77777777" w:rsidR="00635D17" w:rsidRPr="0003620C" w:rsidRDefault="00635D17" w:rsidP="00635D17">
      <w:pPr>
        <w:jc w:val="both"/>
        <w:rPr>
          <w:b/>
          <w:sz w:val="22"/>
          <w:szCs w:val="22"/>
        </w:rPr>
      </w:pPr>
      <w:r w:rsidRPr="0003620C">
        <w:rPr>
          <w:sz w:val="22"/>
          <w:szCs w:val="22"/>
        </w:rPr>
        <w:t>XII</w:t>
      </w:r>
      <w:r w:rsidRPr="0003620C">
        <w:rPr>
          <w:b/>
          <w:sz w:val="22"/>
          <w:szCs w:val="22"/>
        </w:rPr>
        <w:t>.  DISCLOSURE OF UNCLASSIFIED INFORMATION:</w:t>
      </w:r>
    </w:p>
    <w:p w14:paraId="3380279C" w14:textId="77777777" w:rsidR="00635D17" w:rsidRPr="0003620C" w:rsidRDefault="00635D17" w:rsidP="00635D17">
      <w:pPr>
        <w:jc w:val="both"/>
        <w:rPr>
          <w:sz w:val="22"/>
          <w:szCs w:val="22"/>
        </w:rPr>
      </w:pPr>
    </w:p>
    <w:p w14:paraId="567C47D7" w14:textId="77777777" w:rsidR="00635D17" w:rsidRPr="0003620C" w:rsidRDefault="00635D17" w:rsidP="00635D17">
      <w:pPr>
        <w:jc w:val="both"/>
        <w:rPr>
          <w:sz w:val="22"/>
          <w:szCs w:val="22"/>
        </w:rPr>
      </w:pPr>
      <w:r w:rsidRPr="0003620C">
        <w:rPr>
          <w:sz w:val="22"/>
          <w:szCs w:val="22"/>
        </w:rPr>
        <w:t>A.  On September 21, 2001, the Department of Defense designated Headquarters US Special Operations Command (USSOCOM) a sensitive unit, as defined by Title 10 United States Code (USC) Section 552 (10 USC 552).   In keeping with this designation, unclassified information related to USSOCOM military technology acquisitions managed by USSOCOM or any of its component commands, will be designated Controlled Unclassified Information (CUI).  As such, the contractor hereby unequivocally agrees that it shall not release to anyone outside the Contractor’s organization any unclassified information, regardless of medium (e.g., film, tape, document, Contractor’s external website, newspaper, magazine, journal, corporate annual report, etc.), pertaining to any part of this contract or any program related to this contract, unless the Contracting Officer has given prior written approval.   Furthermore, any release of information which associates USSOCOM, Special Operation Forces (SOF), or any component command with an acquisition program, contractor, or this contract is prohibited unless specifically authorized by USSOCOM.</w:t>
      </w:r>
    </w:p>
    <w:p w14:paraId="78DCD779" w14:textId="77777777" w:rsidR="00635D17" w:rsidRPr="0003620C" w:rsidRDefault="00635D17" w:rsidP="00635D17">
      <w:pPr>
        <w:jc w:val="both"/>
        <w:rPr>
          <w:sz w:val="22"/>
          <w:szCs w:val="22"/>
        </w:rPr>
      </w:pPr>
    </w:p>
    <w:p w14:paraId="4B432B07" w14:textId="77777777" w:rsidR="00635D17" w:rsidRPr="0003620C" w:rsidRDefault="00635D17" w:rsidP="00635D17">
      <w:pPr>
        <w:jc w:val="both"/>
        <w:rPr>
          <w:sz w:val="22"/>
          <w:szCs w:val="22"/>
        </w:rPr>
      </w:pPr>
      <w:r w:rsidRPr="0003620C">
        <w:rPr>
          <w:sz w:val="22"/>
          <w:szCs w:val="22"/>
        </w:rPr>
        <w:t>B.  Requests for approval shall identify the specific information to be released, the medium to be used, and the purpose for the release.  The Contractor shall submit its request to the Contracting Officer at least 45 days before the proposed date for release for approval.  No release of any restricted information shall be made without specific written authorization by the Contracting Officer.</w:t>
      </w:r>
    </w:p>
    <w:p w14:paraId="6AD67EF0" w14:textId="77777777" w:rsidR="00635D17" w:rsidRPr="0003620C" w:rsidRDefault="00635D17" w:rsidP="00635D17">
      <w:pPr>
        <w:jc w:val="both"/>
        <w:rPr>
          <w:sz w:val="22"/>
          <w:szCs w:val="22"/>
        </w:rPr>
      </w:pPr>
    </w:p>
    <w:p w14:paraId="41D09D65" w14:textId="77777777" w:rsidR="00635D17" w:rsidRPr="0003620C" w:rsidRDefault="00635D17" w:rsidP="00635D17">
      <w:pPr>
        <w:jc w:val="both"/>
        <w:rPr>
          <w:sz w:val="22"/>
          <w:szCs w:val="22"/>
        </w:rPr>
      </w:pPr>
      <w:r w:rsidRPr="0003620C">
        <w:rPr>
          <w:sz w:val="22"/>
          <w:szCs w:val="22"/>
        </w:rPr>
        <w:t>C.  The Contractor shall include a similar requirement in each subcontract under this contract.  Subcontractors shall submit requests for authorization to release through the prime contractor to the Contracting Officer.</w:t>
      </w:r>
    </w:p>
    <w:p w14:paraId="7B330E38" w14:textId="77777777" w:rsidR="00635D17" w:rsidRPr="0003620C" w:rsidRDefault="00635D17" w:rsidP="00635D17">
      <w:pPr>
        <w:jc w:val="both"/>
        <w:rPr>
          <w:sz w:val="22"/>
          <w:szCs w:val="22"/>
        </w:rPr>
      </w:pPr>
    </w:p>
    <w:p w14:paraId="70B57513" w14:textId="77777777" w:rsidR="00635D17" w:rsidRPr="0003620C" w:rsidRDefault="00635D17" w:rsidP="00635D17">
      <w:pPr>
        <w:jc w:val="both"/>
        <w:rPr>
          <w:sz w:val="22"/>
          <w:szCs w:val="22"/>
        </w:rPr>
      </w:pPr>
      <w:r w:rsidRPr="0003620C">
        <w:rPr>
          <w:sz w:val="22"/>
          <w:szCs w:val="22"/>
        </w:rPr>
        <w:t xml:space="preserve">D.  The Contractor further understands that Title 18 USC Section 701 specifically prohibits the use of the USSOCOM emblem or logo in any medium (e.g., corporate website, marketing brochure, newspaper, magazine, etc.) unless authorized in writing by USSOCOM.  Forward any requests to use the USSOCOM emblem or logo through the Contracting Officer.  </w:t>
      </w:r>
    </w:p>
    <w:p w14:paraId="7C59481E" w14:textId="77777777" w:rsidR="00635D17" w:rsidRPr="0003620C" w:rsidRDefault="00635D17" w:rsidP="00635D17">
      <w:pPr>
        <w:rPr>
          <w:sz w:val="22"/>
          <w:szCs w:val="22"/>
        </w:rPr>
      </w:pPr>
    </w:p>
    <w:p w14:paraId="0830AE99" w14:textId="77777777" w:rsidR="00726C3A" w:rsidRPr="0003620C" w:rsidRDefault="00726C3A" w:rsidP="00C33718">
      <w:pPr>
        <w:autoSpaceDE/>
        <w:autoSpaceDN/>
        <w:adjustRightInd/>
        <w:spacing w:after="200" w:line="276" w:lineRule="auto"/>
      </w:pPr>
    </w:p>
    <w:sectPr w:rsidR="00726C3A" w:rsidRPr="0003620C" w:rsidSect="00315DC0">
      <w:headerReference w:type="default" r:id="rId14"/>
      <w:footerReference w:type="default" r:id="rId15"/>
      <w:pgSz w:w="12240" w:h="15840"/>
      <w:pgMar w:top="990" w:right="1440" w:bottom="1080" w:left="1440" w:header="540" w:footer="6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F99F6" w14:textId="77777777" w:rsidR="00482B6B" w:rsidRDefault="00482B6B" w:rsidP="00D35872">
      <w:r>
        <w:separator/>
      </w:r>
    </w:p>
  </w:endnote>
  <w:endnote w:type="continuationSeparator" w:id="0">
    <w:p w14:paraId="10FF8536" w14:textId="77777777" w:rsidR="00482B6B" w:rsidRDefault="00482B6B" w:rsidP="00D3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25BB4" w14:textId="77777777" w:rsidR="00CD2A97" w:rsidRDefault="00CD2A97" w:rsidP="00D35872">
    <w:pPr>
      <w:pStyle w:val="Header"/>
    </w:pPr>
  </w:p>
  <w:p w14:paraId="1924D785" w14:textId="77777777" w:rsidR="00CD2A97" w:rsidRDefault="00941502">
    <w:pPr>
      <w:pStyle w:val="Header"/>
      <w:jc w:val="center"/>
    </w:pPr>
    <w:r>
      <w:t>UNCLASSIFIED</w:t>
    </w:r>
  </w:p>
  <w:p w14:paraId="356CB59A" w14:textId="77777777" w:rsidR="00CD2A97" w:rsidRDefault="00BD5110" w:rsidP="00D35872">
    <w:pPr>
      <w:pStyle w:val="Footer"/>
    </w:pPr>
    <w:sdt>
      <w:sdtPr>
        <w:id w:val="31669235"/>
        <w:docPartObj>
          <w:docPartGallery w:val="Page Numbers (Bottom of Page)"/>
          <w:docPartUnique/>
        </w:docPartObj>
      </w:sdtPr>
      <w:sdtEndPr/>
      <w:sdtContent>
        <w:r w:rsidR="00EF5E2D">
          <w:fldChar w:fldCharType="begin"/>
        </w:r>
        <w:r w:rsidR="0005502B">
          <w:instrText xml:space="preserve"> PAGE   \* MERGEFORMAT </w:instrText>
        </w:r>
        <w:r w:rsidR="00EF5E2D">
          <w:fldChar w:fldCharType="separate"/>
        </w:r>
        <w:r w:rsidR="001F44D7">
          <w:rPr>
            <w:noProof/>
          </w:rPr>
          <w:t>5</w:t>
        </w:r>
        <w:r w:rsidR="00EF5E2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6D542" w14:textId="77777777" w:rsidR="00482B6B" w:rsidRDefault="00482B6B" w:rsidP="00D35872">
      <w:r>
        <w:separator/>
      </w:r>
    </w:p>
  </w:footnote>
  <w:footnote w:type="continuationSeparator" w:id="0">
    <w:p w14:paraId="2C308D47" w14:textId="77777777" w:rsidR="00482B6B" w:rsidRDefault="00482B6B" w:rsidP="00D3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4649E" w14:textId="77777777" w:rsidR="00CD2A97" w:rsidRDefault="00941502" w:rsidP="00577341">
    <w:pPr>
      <w:pStyle w:val="Header"/>
      <w:jc w:val="center"/>
    </w:pPr>
    <w:r>
      <w:t>UNCLASSIFIED</w:t>
    </w:r>
  </w:p>
  <w:p w14:paraId="23A4D3BF" w14:textId="77777777" w:rsidR="00CD2A97" w:rsidRPr="00DD6367" w:rsidRDefault="00CD2A97" w:rsidP="00D35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25pt;height:38.25pt" o:bullet="t">
        <v:imagedata r:id="rId1" o:title="artB575"/>
      </v:shape>
    </w:pict>
  </w:numPicBullet>
  <w:abstractNum w:abstractNumId="0" w15:restartNumberingAfterBreak="0">
    <w:nsid w:val="09C631AD"/>
    <w:multiLevelType w:val="hybridMultilevel"/>
    <w:tmpl w:val="F46A48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5A24F9"/>
    <w:multiLevelType w:val="hybridMultilevel"/>
    <w:tmpl w:val="37D4097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F343A7"/>
    <w:multiLevelType w:val="hybridMultilevel"/>
    <w:tmpl w:val="1ECCEB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2127AFF"/>
    <w:multiLevelType w:val="hybridMultilevel"/>
    <w:tmpl w:val="52B6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C5EB2"/>
    <w:multiLevelType w:val="hybridMultilevel"/>
    <w:tmpl w:val="18C21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514797"/>
    <w:multiLevelType w:val="hybridMultilevel"/>
    <w:tmpl w:val="5DB41D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0738C0"/>
    <w:multiLevelType w:val="hybridMultilevel"/>
    <w:tmpl w:val="B308D728"/>
    <w:lvl w:ilvl="0" w:tplc="D28E1C30">
      <w:start w:val="1"/>
      <w:numFmt w:val="bullet"/>
      <w:lvlText w:val=""/>
      <w:lvlPicBulletId w:val="0"/>
      <w:lvlJc w:val="left"/>
      <w:pPr>
        <w:tabs>
          <w:tab w:val="num" w:pos="720"/>
        </w:tabs>
        <w:ind w:left="720" w:hanging="360"/>
      </w:pPr>
      <w:rPr>
        <w:rFonts w:ascii="Symbol" w:hAnsi="Symbol" w:hint="default"/>
      </w:rPr>
    </w:lvl>
    <w:lvl w:ilvl="1" w:tplc="D550F56C" w:tentative="1">
      <w:start w:val="1"/>
      <w:numFmt w:val="bullet"/>
      <w:lvlText w:val=""/>
      <w:lvlPicBulletId w:val="0"/>
      <w:lvlJc w:val="left"/>
      <w:pPr>
        <w:tabs>
          <w:tab w:val="num" w:pos="1440"/>
        </w:tabs>
        <w:ind w:left="1440" w:hanging="360"/>
      </w:pPr>
      <w:rPr>
        <w:rFonts w:ascii="Symbol" w:hAnsi="Symbol" w:hint="default"/>
      </w:rPr>
    </w:lvl>
    <w:lvl w:ilvl="2" w:tplc="D160FC0C">
      <w:start w:val="1"/>
      <w:numFmt w:val="bullet"/>
      <w:lvlText w:val=""/>
      <w:lvlPicBulletId w:val="0"/>
      <w:lvlJc w:val="left"/>
      <w:pPr>
        <w:tabs>
          <w:tab w:val="num" w:pos="2160"/>
        </w:tabs>
        <w:ind w:left="2160" w:hanging="360"/>
      </w:pPr>
      <w:rPr>
        <w:rFonts w:ascii="Symbol" w:hAnsi="Symbol" w:hint="default"/>
      </w:rPr>
    </w:lvl>
    <w:lvl w:ilvl="3" w:tplc="25963476" w:tentative="1">
      <w:start w:val="1"/>
      <w:numFmt w:val="bullet"/>
      <w:lvlText w:val=""/>
      <w:lvlPicBulletId w:val="0"/>
      <w:lvlJc w:val="left"/>
      <w:pPr>
        <w:tabs>
          <w:tab w:val="num" w:pos="2880"/>
        </w:tabs>
        <w:ind w:left="2880" w:hanging="360"/>
      </w:pPr>
      <w:rPr>
        <w:rFonts w:ascii="Symbol" w:hAnsi="Symbol" w:hint="default"/>
      </w:rPr>
    </w:lvl>
    <w:lvl w:ilvl="4" w:tplc="2200CFE0" w:tentative="1">
      <w:start w:val="1"/>
      <w:numFmt w:val="bullet"/>
      <w:lvlText w:val=""/>
      <w:lvlPicBulletId w:val="0"/>
      <w:lvlJc w:val="left"/>
      <w:pPr>
        <w:tabs>
          <w:tab w:val="num" w:pos="3600"/>
        </w:tabs>
        <w:ind w:left="3600" w:hanging="360"/>
      </w:pPr>
      <w:rPr>
        <w:rFonts w:ascii="Symbol" w:hAnsi="Symbol" w:hint="default"/>
      </w:rPr>
    </w:lvl>
    <w:lvl w:ilvl="5" w:tplc="3C7E3692" w:tentative="1">
      <w:start w:val="1"/>
      <w:numFmt w:val="bullet"/>
      <w:lvlText w:val=""/>
      <w:lvlPicBulletId w:val="0"/>
      <w:lvlJc w:val="left"/>
      <w:pPr>
        <w:tabs>
          <w:tab w:val="num" w:pos="4320"/>
        </w:tabs>
        <w:ind w:left="4320" w:hanging="360"/>
      </w:pPr>
      <w:rPr>
        <w:rFonts w:ascii="Symbol" w:hAnsi="Symbol" w:hint="default"/>
      </w:rPr>
    </w:lvl>
    <w:lvl w:ilvl="6" w:tplc="FF54D214" w:tentative="1">
      <w:start w:val="1"/>
      <w:numFmt w:val="bullet"/>
      <w:lvlText w:val=""/>
      <w:lvlPicBulletId w:val="0"/>
      <w:lvlJc w:val="left"/>
      <w:pPr>
        <w:tabs>
          <w:tab w:val="num" w:pos="5040"/>
        </w:tabs>
        <w:ind w:left="5040" w:hanging="360"/>
      </w:pPr>
      <w:rPr>
        <w:rFonts w:ascii="Symbol" w:hAnsi="Symbol" w:hint="default"/>
      </w:rPr>
    </w:lvl>
    <w:lvl w:ilvl="7" w:tplc="C9E26374" w:tentative="1">
      <w:start w:val="1"/>
      <w:numFmt w:val="bullet"/>
      <w:lvlText w:val=""/>
      <w:lvlPicBulletId w:val="0"/>
      <w:lvlJc w:val="left"/>
      <w:pPr>
        <w:tabs>
          <w:tab w:val="num" w:pos="5760"/>
        </w:tabs>
        <w:ind w:left="5760" w:hanging="360"/>
      </w:pPr>
      <w:rPr>
        <w:rFonts w:ascii="Symbol" w:hAnsi="Symbol" w:hint="default"/>
      </w:rPr>
    </w:lvl>
    <w:lvl w:ilvl="8" w:tplc="C10A466E"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23CF63D4"/>
    <w:multiLevelType w:val="hybridMultilevel"/>
    <w:tmpl w:val="37D4097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E123C3"/>
    <w:multiLevelType w:val="hybridMultilevel"/>
    <w:tmpl w:val="C9265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C5A45"/>
    <w:multiLevelType w:val="multilevel"/>
    <w:tmpl w:val="AD82C4F0"/>
    <w:lvl w:ilvl="0">
      <w:start w:val="1"/>
      <w:numFmt w:val="decimal"/>
      <w:lvlText w:val="%1."/>
      <w:lvlJc w:val="left"/>
      <w:pPr>
        <w:ind w:left="360" w:hanging="360"/>
      </w:pPr>
      <w:rPr>
        <w:rFonts w:hint="default"/>
        <w:b/>
        <w:i w:val="0"/>
        <w:color w:val="auto"/>
        <w:sz w:val="28"/>
        <w:szCs w:val="24"/>
      </w:rPr>
    </w:lvl>
    <w:lvl w:ilvl="1">
      <w:numFmt w:val="decimal"/>
      <w:lvlText w:val="2.%2"/>
      <w:lvlJc w:val="left"/>
      <w:pPr>
        <w:tabs>
          <w:tab w:val="num" w:pos="720"/>
        </w:tabs>
        <w:ind w:left="0" w:firstLine="0"/>
      </w:pPr>
      <w:rPr>
        <w:rFonts w:ascii="Arial" w:hAnsi="Arial" w:cs="Times New Roman" w:hint="default"/>
        <w:b/>
        <w:i w:val="0"/>
      </w:rPr>
    </w:lvl>
    <w:lvl w:ilvl="2">
      <w:start w:val="1"/>
      <w:numFmt w:val="decimal"/>
      <w:lvlText w:val="2.1.%3"/>
      <w:lvlJc w:val="left"/>
      <w:pPr>
        <w:tabs>
          <w:tab w:val="num" w:pos="720"/>
        </w:tabs>
        <w:ind w:left="0" w:firstLine="0"/>
      </w:pPr>
      <w:rPr>
        <w:rFonts w:ascii="Times New Roman" w:hAnsi="Times New Roman" w:cs="Times New Roman" w:hint="default"/>
        <w:b/>
        <w:i w:val="0"/>
        <w:sz w:val="20"/>
        <w:szCs w:val="20"/>
      </w:rPr>
    </w:lvl>
    <w:lvl w:ilvl="3">
      <w:start w:val="1"/>
      <w:numFmt w:val="decimal"/>
      <w:lvlText w:val="2.%2.%3.%4"/>
      <w:lvlJc w:val="left"/>
      <w:pPr>
        <w:tabs>
          <w:tab w:val="num" w:pos="1044"/>
        </w:tabs>
        <w:ind w:left="1044" w:hanging="864"/>
      </w:pPr>
      <w:rPr>
        <w:rFonts w:ascii="Arial" w:hAnsi="Arial" w:cs="Times New Roman" w:hint="default"/>
        <w:b/>
        <w:i w:val="0"/>
        <w:sz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0" w15:restartNumberingAfterBreak="0">
    <w:nsid w:val="31461371"/>
    <w:multiLevelType w:val="hybridMultilevel"/>
    <w:tmpl w:val="1FD8FA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1927791"/>
    <w:multiLevelType w:val="hybridMultilevel"/>
    <w:tmpl w:val="97A6693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84AFE"/>
    <w:multiLevelType w:val="hybridMultilevel"/>
    <w:tmpl w:val="7D36E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5E7150"/>
    <w:multiLevelType w:val="hybridMultilevel"/>
    <w:tmpl w:val="AC4C8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0B55CC"/>
    <w:multiLevelType w:val="hybridMultilevel"/>
    <w:tmpl w:val="7C543C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06B79"/>
    <w:multiLevelType w:val="hybridMultilevel"/>
    <w:tmpl w:val="D36A12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84D52"/>
    <w:multiLevelType w:val="hybridMultilevel"/>
    <w:tmpl w:val="9F445FFE"/>
    <w:lvl w:ilvl="0" w:tplc="2A5A0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A54E6C"/>
    <w:multiLevelType w:val="hybridMultilevel"/>
    <w:tmpl w:val="61B6E422"/>
    <w:lvl w:ilvl="0" w:tplc="12D6EE52">
      <w:start w:val="1"/>
      <w:numFmt w:val="upperLetter"/>
      <w:lvlText w:val="%1."/>
      <w:lvlJc w:val="left"/>
      <w:pPr>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CD71463"/>
    <w:multiLevelType w:val="hybridMultilevel"/>
    <w:tmpl w:val="7A848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01F5F"/>
    <w:multiLevelType w:val="multilevel"/>
    <w:tmpl w:val="462A45D2"/>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810" w:hanging="450"/>
      </w:pPr>
      <w:rPr>
        <w:rFonts w:hint="default"/>
      </w:rPr>
    </w:lvl>
    <w:lvl w:ilvl="2">
      <w:start w:val="1"/>
      <w:numFmt w:val="decimal"/>
      <w:pStyle w:val="Heading3"/>
      <w:isLgl/>
      <w:lvlText w:val="%1.%2.%3"/>
      <w:lvlJc w:val="left"/>
      <w:pPr>
        <w:ind w:left="1080" w:hanging="720"/>
      </w:pPr>
      <w:rPr>
        <w:rFonts w:hint="default"/>
      </w:rPr>
    </w:lvl>
    <w:lvl w:ilvl="3">
      <w:start w:val="1"/>
      <w:numFmt w:val="decimal"/>
      <w:lvlRestart w:val="0"/>
      <w:pStyle w:val="Heading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B7E42CF"/>
    <w:multiLevelType w:val="hybridMultilevel"/>
    <w:tmpl w:val="77D824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96D41"/>
    <w:multiLevelType w:val="hybridMultilevel"/>
    <w:tmpl w:val="69E86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F6505F"/>
    <w:multiLevelType w:val="hybridMultilevel"/>
    <w:tmpl w:val="1C1A8188"/>
    <w:lvl w:ilvl="0" w:tplc="D0AE48B6">
      <w:start w:val="1"/>
      <w:numFmt w:val="bullet"/>
      <w:lvlText w:val=""/>
      <w:lvlPicBulletId w:val="0"/>
      <w:lvlJc w:val="left"/>
      <w:pPr>
        <w:tabs>
          <w:tab w:val="num" w:pos="720"/>
        </w:tabs>
        <w:ind w:left="720" w:hanging="360"/>
      </w:pPr>
      <w:rPr>
        <w:rFonts w:ascii="Symbol" w:hAnsi="Symbol" w:hint="default"/>
      </w:rPr>
    </w:lvl>
    <w:lvl w:ilvl="1" w:tplc="D9147A1A" w:tentative="1">
      <w:start w:val="1"/>
      <w:numFmt w:val="bullet"/>
      <w:lvlText w:val=""/>
      <w:lvlPicBulletId w:val="0"/>
      <w:lvlJc w:val="left"/>
      <w:pPr>
        <w:tabs>
          <w:tab w:val="num" w:pos="1440"/>
        </w:tabs>
        <w:ind w:left="1440" w:hanging="360"/>
      </w:pPr>
      <w:rPr>
        <w:rFonts w:ascii="Symbol" w:hAnsi="Symbol" w:hint="default"/>
      </w:rPr>
    </w:lvl>
    <w:lvl w:ilvl="2" w:tplc="9EA4820C">
      <w:start w:val="1"/>
      <w:numFmt w:val="bullet"/>
      <w:lvlText w:val=""/>
      <w:lvlPicBulletId w:val="0"/>
      <w:lvlJc w:val="left"/>
      <w:pPr>
        <w:tabs>
          <w:tab w:val="num" w:pos="2160"/>
        </w:tabs>
        <w:ind w:left="2160" w:hanging="360"/>
      </w:pPr>
      <w:rPr>
        <w:rFonts w:ascii="Symbol" w:hAnsi="Symbol" w:hint="default"/>
      </w:rPr>
    </w:lvl>
    <w:lvl w:ilvl="3" w:tplc="7E143C0C" w:tentative="1">
      <w:start w:val="1"/>
      <w:numFmt w:val="bullet"/>
      <w:lvlText w:val=""/>
      <w:lvlPicBulletId w:val="0"/>
      <w:lvlJc w:val="left"/>
      <w:pPr>
        <w:tabs>
          <w:tab w:val="num" w:pos="2880"/>
        </w:tabs>
        <w:ind w:left="2880" w:hanging="360"/>
      </w:pPr>
      <w:rPr>
        <w:rFonts w:ascii="Symbol" w:hAnsi="Symbol" w:hint="default"/>
      </w:rPr>
    </w:lvl>
    <w:lvl w:ilvl="4" w:tplc="F6969A34" w:tentative="1">
      <w:start w:val="1"/>
      <w:numFmt w:val="bullet"/>
      <w:lvlText w:val=""/>
      <w:lvlPicBulletId w:val="0"/>
      <w:lvlJc w:val="left"/>
      <w:pPr>
        <w:tabs>
          <w:tab w:val="num" w:pos="3600"/>
        </w:tabs>
        <w:ind w:left="3600" w:hanging="360"/>
      </w:pPr>
      <w:rPr>
        <w:rFonts w:ascii="Symbol" w:hAnsi="Symbol" w:hint="default"/>
      </w:rPr>
    </w:lvl>
    <w:lvl w:ilvl="5" w:tplc="66DA3022" w:tentative="1">
      <w:start w:val="1"/>
      <w:numFmt w:val="bullet"/>
      <w:lvlText w:val=""/>
      <w:lvlPicBulletId w:val="0"/>
      <w:lvlJc w:val="left"/>
      <w:pPr>
        <w:tabs>
          <w:tab w:val="num" w:pos="4320"/>
        </w:tabs>
        <w:ind w:left="4320" w:hanging="360"/>
      </w:pPr>
      <w:rPr>
        <w:rFonts w:ascii="Symbol" w:hAnsi="Symbol" w:hint="default"/>
      </w:rPr>
    </w:lvl>
    <w:lvl w:ilvl="6" w:tplc="1632EA2E" w:tentative="1">
      <w:start w:val="1"/>
      <w:numFmt w:val="bullet"/>
      <w:lvlText w:val=""/>
      <w:lvlPicBulletId w:val="0"/>
      <w:lvlJc w:val="left"/>
      <w:pPr>
        <w:tabs>
          <w:tab w:val="num" w:pos="5040"/>
        </w:tabs>
        <w:ind w:left="5040" w:hanging="360"/>
      </w:pPr>
      <w:rPr>
        <w:rFonts w:ascii="Symbol" w:hAnsi="Symbol" w:hint="default"/>
      </w:rPr>
    </w:lvl>
    <w:lvl w:ilvl="7" w:tplc="65D0577E" w:tentative="1">
      <w:start w:val="1"/>
      <w:numFmt w:val="bullet"/>
      <w:lvlText w:val=""/>
      <w:lvlPicBulletId w:val="0"/>
      <w:lvlJc w:val="left"/>
      <w:pPr>
        <w:tabs>
          <w:tab w:val="num" w:pos="5760"/>
        </w:tabs>
        <w:ind w:left="5760" w:hanging="360"/>
      </w:pPr>
      <w:rPr>
        <w:rFonts w:ascii="Symbol" w:hAnsi="Symbol" w:hint="default"/>
      </w:rPr>
    </w:lvl>
    <w:lvl w:ilvl="8" w:tplc="CED68E3C"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6B381EAB"/>
    <w:multiLevelType w:val="hybridMultilevel"/>
    <w:tmpl w:val="787EF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BC1C69"/>
    <w:multiLevelType w:val="hybridMultilevel"/>
    <w:tmpl w:val="56A43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0D3C7B"/>
    <w:multiLevelType w:val="hybridMultilevel"/>
    <w:tmpl w:val="09683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3670226"/>
    <w:multiLevelType w:val="hybridMultilevel"/>
    <w:tmpl w:val="B90A5E8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2B5EC3"/>
    <w:multiLevelType w:val="hybridMultilevel"/>
    <w:tmpl w:val="534AA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9957CF"/>
    <w:multiLevelType w:val="hybridMultilevel"/>
    <w:tmpl w:val="BFA24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8A70F0"/>
    <w:multiLevelType w:val="hybridMultilevel"/>
    <w:tmpl w:val="3FC02032"/>
    <w:lvl w:ilvl="0" w:tplc="82F45430">
      <w:start w:val="1"/>
      <w:numFmt w:val="lowerLetter"/>
      <w:lvlText w:val="%1."/>
      <w:lvlJc w:val="left"/>
      <w:pPr>
        <w:tabs>
          <w:tab w:val="num" w:pos="630"/>
        </w:tabs>
        <w:ind w:left="630" w:hanging="360"/>
      </w:pPr>
      <w:rPr>
        <w:b w:val="0"/>
        <w:i w:val="0"/>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num w:numId="1">
    <w:abstractNumId w:val="9"/>
  </w:num>
  <w:num w:numId="2">
    <w:abstractNumId w:val="13"/>
  </w:num>
  <w:num w:numId="3">
    <w:abstractNumId w:val="19"/>
  </w:num>
  <w:num w:numId="4">
    <w:abstractNumId w:val="18"/>
  </w:num>
  <w:num w:numId="5">
    <w:abstractNumId w:val="3"/>
  </w:num>
  <w:num w:numId="6">
    <w:abstractNumId w:val="8"/>
  </w:num>
  <w:num w:numId="7">
    <w:abstractNumId w:val="4"/>
  </w:num>
  <w:num w:numId="8">
    <w:abstractNumId w:val="28"/>
  </w:num>
  <w:num w:numId="9">
    <w:abstractNumId w:val="26"/>
  </w:num>
  <w:num w:numId="10">
    <w:abstractNumId w:val="1"/>
  </w:num>
  <w:num w:numId="11">
    <w:abstractNumId w:val="24"/>
  </w:num>
  <w:num w:numId="12">
    <w:abstractNumId w:val="15"/>
  </w:num>
  <w:num w:numId="13">
    <w:abstractNumId w:val="11"/>
  </w:num>
  <w:num w:numId="14">
    <w:abstractNumId w:val="10"/>
  </w:num>
  <w:num w:numId="15">
    <w:abstractNumId w:val="6"/>
  </w:num>
  <w:num w:numId="16">
    <w:abstractNumId w:val="22"/>
  </w:num>
  <w:num w:numId="17">
    <w:abstractNumId w:val="5"/>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num>
  <w:num w:numId="21">
    <w:abstractNumId w:val="27"/>
  </w:num>
  <w:num w:numId="22">
    <w:abstractNumId w:val="23"/>
  </w:num>
  <w:num w:numId="23">
    <w:abstractNumId w:val="12"/>
  </w:num>
  <w:num w:numId="24">
    <w:abstractNumId w:val="25"/>
  </w:num>
  <w:num w:numId="25">
    <w:abstractNumId w:val="21"/>
  </w:num>
  <w:num w:numId="26">
    <w:abstractNumId w:val="7"/>
  </w:num>
  <w:num w:numId="27">
    <w:abstractNumId w:val="14"/>
  </w:num>
  <w:num w:numId="28">
    <w:abstractNumId w:val="20"/>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CD"/>
    <w:rsid w:val="00005016"/>
    <w:rsid w:val="00012A85"/>
    <w:rsid w:val="00017FE7"/>
    <w:rsid w:val="0002015F"/>
    <w:rsid w:val="00020D5D"/>
    <w:rsid w:val="00021A60"/>
    <w:rsid w:val="0002237F"/>
    <w:rsid w:val="00026138"/>
    <w:rsid w:val="00026F02"/>
    <w:rsid w:val="00034116"/>
    <w:rsid w:val="0003620C"/>
    <w:rsid w:val="00040F19"/>
    <w:rsid w:val="000421B9"/>
    <w:rsid w:val="00045DD1"/>
    <w:rsid w:val="00047C6A"/>
    <w:rsid w:val="00050846"/>
    <w:rsid w:val="0005159D"/>
    <w:rsid w:val="00052069"/>
    <w:rsid w:val="000526BF"/>
    <w:rsid w:val="00052A80"/>
    <w:rsid w:val="0005502B"/>
    <w:rsid w:val="00062195"/>
    <w:rsid w:val="00064E55"/>
    <w:rsid w:val="0007073A"/>
    <w:rsid w:val="0007400E"/>
    <w:rsid w:val="00075804"/>
    <w:rsid w:val="000761F3"/>
    <w:rsid w:val="000765B6"/>
    <w:rsid w:val="00080912"/>
    <w:rsid w:val="0008178A"/>
    <w:rsid w:val="00081DA5"/>
    <w:rsid w:val="00082E91"/>
    <w:rsid w:val="00083B90"/>
    <w:rsid w:val="00083D4E"/>
    <w:rsid w:val="00084A22"/>
    <w:rsid w:val="0008646A"/>
    <w:rsid w:val="000933B1"/>
    <w:rsid w:val="0009449D"/>
    <w:rsid w:val="000956BA"/>
    <w:rsid w:val="00096792"/>
    <w:rsid w:val="00096AFC"/>
    <w:rsid w:val="00097832"/>
    <w:rsid w:val="000A0794"/>
    <w:rsid w:val="000A34CA"/>
    <w:rsid w:val="000A3FBB"/>
    <w:rsid w:val="000A506D"/>
    <w:rsid w:val="000A6E3F"/>
    <w:rsid w:val="000B6401"/>
    <w:rsid w:val="000C1D8C"/>
    <w:rsid w:val="000C4DC7"/>
    <w:rsid w:val="000C5787"/>
    <w:rsid w:val="000D12EF"/>
    <w:rsid w:val="000D1548"/>
    <w:rsid w:val="000D211E"/>
    <w:rsid w:val="000E08AD"/>
    <w:rsid w:val="000E20EA"/>
    <w:rsid w:val="000E4F66"/>
    <w:rsid w:val="000E66C0"/>
    <w:rsid w:val="000E67FA"/>
    <w:rsid w:val="000E6A2E"/>
    <w:rsid w:val="000F00E0"/>
    <w:rsid w:val="000F29D2"/>
    <w:rsid w:val="000F312D"/>
    <w:rsid w:val="000F5053"/>
    <w:rsid w:val="000F77A5"/>
    <w:rsid w:val="000F7BD7"/>
    <w:rsid w:val="00101C63"/>
    <w:rsid w:val="001039F0"/>
    <w:rsid w:val="00107156"/>
    <w:rsid w:val="00110722"/>
    <w:rsid w:val="001135E4"/>
    <w:rsid w:val="001138DD"/>
    <w:rsid w:val="00114746"/>
    <w:rsid w:val="00114C09"/>
    <w:rsid w:val="00120C7B"/>
    <w:rsid w:val="00121D93"/>
    <w:rsid w:val="00124C65"/>
    <w:rsid w:val="001268CA"/>
    <w:rsid w:val="00127E12"/>
    <w:rsid w:val="0013166D"/>
    <w:rsid w:val="00133703"/>
    <w:rsid w:val="001346DB"/>
    <w:rsid w:val="00135DF1"/>
    <w:rsid w:val="001441FA"/>
    <w:rsid w:val="00144DB2"/>
    <w:rsid w:val="00145422"/>
    <w:rsid w:val="001462B1"/>
    <w:rsid w:val="00147502"/>
    <w:rsid w:val="00152D48"/>
    <w:rsid w:val="00153FFB"/>
    <w:rsid w:val="00156EB7"/>
    <w:rsid w:val="001602B5"/>
    <w:rsid w:val="00160E43"/>
    <w:rsid w:val="001617CB"/>
    <w:rsid w:val="00163E37"/>
    <w:rsid w:val="00167154"/>
    <w:rsid w:val="00167A85"/>
    <w:rsid w:val="00170259"/>
    <w:rsid w:val="00177FEB"/>
    <w:rsid w:val="00185AA7"/>
    <w:rsid w:val="001869FD"/>
    <w:rsid w:val="001876E2"/>
    <w:rsid w:val="0019050C"/>
    <w:rsid w:val="00191652"/>
    <w:rsid w:val="00192CE3"/>
    <w:rsid w:val="001968F4"/>
    <w:rsid w:val="001A0CB8"/>
    <w:rsid w:val="001A31B0"/>
    <w:rsid w:val="001A3CB7"/>
    <w:rsid w:val="001A3F0E"/>
    <w:rsid w:val="001A49C6"/>
    <w:rsid w:val="001A4FBA"/>
    <w:rsid w:val="001A7CD7"/>
    <w:rsid w:val="001B0558"/>
    <w:rsid w:val="001B0780"/>
    <w:rsid w:val="001B0DC2"/>
    <w:rsid w:val="001B10CE"/>
    <w:rsid w:val="001B1EDE"/>
    <w:rsid w:val="001B3254"/>
    <w:rsid w:val="001B4799"/>
    <w:rsid w:val="001B5A87"/>
    <w:rsid w:val="001B5E5C"/>
    <w:rsid w:val="001B6A5B"/>
    <w:rsid w:val="001B7730"/>
    <w:rsid w:val="001C6100"/>
    <w:rsid w:val="001D0AC1"/>
    <w:rsid w:val="001D4225"/>
    <w:rsid w:val="001D5E0A"/>
    <w:rsid w:val="001D6C5C"/>
    <w:rsid w:val="001D79A7"/>
    <w:rsid w:val="001E1F64"/>
    <w:rsid w:val="001E4342"/>
    <w:rsid w:val="001E7F4E"/>
    <w:rsid w:val="001F1247"/>
    <w:rsid w:val="001F2BFA"/>
    <w:rsid w:val="001F2E3F"/>
    <w:rsid w:val="001F44D7"/>
    <w:rsid w:val="001F4D94"/>
    <w:rsid w:val="001F5E92"/>
    <w:rsid w:val="001F6AC8"/>
    <w:rsid w:val="001F7D79"/>
    <w:rsid w:val="00203AEF"/>
    <w:rsid w:val="002040CF"/>
    <w:rsid w:val="002054AA"/>
    <w:rsid w:val="00205D2D"/>
    <w:rsid w:val="00210B90"/>
    <w:rsid w:val="0021190B"/>
    <w:rsid w:val="00212C37"/>
    <w:rsid w:val="00212CED"/>
    <w:rsid w:val="00213589"/>
    <w:rsid w:val="00215E76"/>
    <w:rsid w:val="002167E0"/>
    <w:rsid w:val="002205DC"/>
    <w:rsid w:val="00222A8A"/>
    <w:rsid w:val="00223E1C"/>
    <w:rsid w:val="00224287"/>
    <w:rsid w:val="002277F7"/>
    <w:rsid w:val="002278CE"/>
    <w:rsid w:val="00230866"/>
    <w:rsid w:val="002309CD"/>
    <w:rsid w:val="00233BFC"/>
    <w:rsid w:val="00235847"/>
    <w:rsid w:val="00242510"/>
    <w:rsid w:val="0024365D"/>
    <w:rsid w:val="0024437E"/>
    <w:rsid w:val="00244DEE"/>
    <w:rsid w:val="00245568"/>
    <w:rsid w:val="0025604B"/>
    <w:rsid w:val="00256F9B"/>
    <w:rsid w:val="0026095D"/>
    <w:rsid w:val="002626D4"/>
    <w:rsid w:val="00267B15"/>
    <w:rsid w:val="00270106"/>
    <w:rsid w:val="00275A87"/>
    <w:rsid w:val="00277557"/>
    <w:rsid w:val="0027769B"/>
    <w:rsid w:val="00277C79"/>
    <w:rsid w:val="002801B8"/>
    <w:rsid w:val="00280C0A"/>
    <w:rsid w:val="00280DB7"/>
    <w:rsid w:val="00281566"/>
    <w:rsid w:val="00284D83"/>
    <w:rsid w:val="00286149"/>
    <w:rsid w:val="0029077D"/>
    <w:rsid w:val="002907BE"/>
    <w:rsid w:val="0029587F"/>
    <w:rsid w:val="002A14AB"/>
    <w:rsid w:val="002A525C"/>
    <w:rsid w:val="002A5647"/>
    <w:rsid w:val="002A6805"/>
    <w:rsid w:val="002B2BE1"/>
    <w:rsid w:val="002B36F5"/>
    <w:rsid w:val="002C05DE"/>
    <w:rsid w:val="002C0693"/>
    <w:rsid w:val="002C17DE"/>
    <w:rsid w:val="002C4619"/>
    <w:rsid w:val="002C52E1"/>
    <w:rsid w:val="002C674C"/>
    <w:rsid w:val="002C6C6A"/>
    <w:rsid w:val="002C6DF4"/>
    <w:rsid w:val="002C79B1"/>
    <w:rsid w:val="002D2D40"/>
    <w:rsid w:val="002D3415"/>
    <w:rsid w:val="002D4427"/>
    <w:rsid w:val="002D78FE"/>
    <w:rsid w:val="002E3238"/>
    <w:rsid w:val="002E3545"/>
    <w:rsid w:val="002E399D"/>
    <w:rsid w:val="002E7BE2"/>
    <w:rsid w:val="002F1A8E"/>
    <w:rsid w:val="002F2D61"/>
    <w:rsid w:val="002F367F"/>
    <w:rsid w:val="002F4E3F"/>
    <w:rsid w:val="002F511D"/>
    <w:rsid w:val="00301EAB"/>
    <w:rsid w:val="00302B9F"/>
    <w:rsid w:val="00304464"/>
    <w:rsid w:val="0030486D"/>
    <w:rsid w:val="00305667"/>
    <w:rsid w:val="003069D1"/>
    <w:rsid w:val="00306D0F"/>
    <w:rsid w:val="00310AC7"/>
    <w:rsid w:val="00311A22"/>
    <w:rsid w:val="00312A9A"/>
    <w:rsid w:val="00312FA6"/>
    <w:rsid w:val="00313D8B"/>
    <w:rsid w:val="00315DC0"/>
    <w:rsid w:val="00325881"/>
    <w:rsid w:val="00327FE3"/>
    <w:rsid w:val="00335A5B"/>
    <w:rsid w:val="0034229E"/>
    <w:rsid w:val="00344B40"/>
    <w:rsid w:val="00345712"/>
    <w:rsid w:val="00346493"/>
    <w:rsid w:val="00347C0A"/>
    <w:rsid w:val="00350E1D"/>
    <w:rsid w:val="00351198"/>
    <w:rsid w:val="003511F8"/>
    <w:rsid w:val="003531D3"/>
    <w:rsid w:val="00353F6D"/>
    <w:rsid w:val="00354C69"/>
    <w:rsid w:val="00357026"/>
    <w:rsid w:val="00357888"/>
    <w:rsid w:val="00357EC5"/>
    <w:rsid w:val="003607C4"/>
    <w:rsid w:val="0036278F"/>
    <w:rsid w:val="00363C96"/>
    <w:rsid w:val="003640FC"/>
    <w:rsid w:val="00364C8F"/>
    <w:rsid w:val="0036722E"/>
    <w:rsid w:val="00371215"/>
    <w:rsid w:val="00373A2A"/>
    <w:rsid w:val="00377FC0"/>
    <w:rsid w:val="00385D54"/>
    <w:rsid w:val="00385F05"/>
    <w:rsid w:val="0039027C"/>
    <w:rsid w:val="003906A9"/>
    <w:rsid w:val="00391A68"/>
    <w:rsid w:val="00392F42"/>
    <w:rsid w:val="00396491"/>
    <w:rsid w:val="00397D41"/>
    <w:rsid w:val="003A1317"/>
    <w:rsid w:val="003A37E5"/>
    <w:rsid w:val="003B26C8"/>
    <w:rsid w:val="003B39A3"/>
    <w:rsid w:val="003B6814"/>
    <w:rsid w:val="003B7101"/>
    <w:rsid w:val="003B7C26"/>
    <w:rsid w:val="003C3231"/>
    <w:rsid w:val="003C53B9"/>
    <w:rsid w:val="003C6B1D"/>
    <w:rsid w:val="003D0F16"/>
    <w:rsid w:val="003D2010"/>
    <w:rsid w:val="003D238E"/>
    <w:rsid w:val="003D5405"/>
    <w:rsid w:val="003E1495"/>
    <w:rsid w:val="003E29C3"/>
    <w:rsid w:val="003E40A0"/>
    <w:rsid w:val="003E56A0"/>
    <w:rsid w:val="003F0497"/>
    <w:rsid w:val="003F14FC"/>
    <w:rsid w:val="003F2D03"/>
    <w:rsid w:val="003F3663"/>
    <w:rsid w:val="003F478A"/>
    <w:rsid w:val="00410134"/>
    <w:rsid w:val="00412B99"/>
    <w:rsid w:val="00413251"/>
    <w:rsid w:val="00414720"/>
    <w:rsid w:val="00414E30"/>
    <w:rsid w:val="00415949"/>
    <w:rsid w:val="004210BA"/>
    <w:rsid w:val="00427135"/>
    <w:rsid w:val="00432D91"/>
    <w:rsid w:val="00435593"/>
    <w:rsid w:val="004369A4"/>
    <w:rsid w:val="00440F08"/>
    <w:rsid w:val="00440FC6"/>
    <w:rsid w:val="00442933"/>
    <w:rsid w:val="00444C1D"/>
    <w:rsid w:val="004463CD"/>
    <w:rsid w:val="00447702"/>
    <w:rsid w:val="00447C7C"/>
    <w:rsid w:val="00450E8E"/>
    <w:rsid w:val="004517E1"/>
    <w:rsid w:val="00452490"/>
    <w:rsid w:val="00454C2C"/>
    <w:rsid w:val="00455B86"/>
    <w:rsid w:val="00456BAE"/>
    <w:rsid w:val="004627B6"/>
    <w:rsid w:val="00462D8F"/>
    <w:rsid w:val="00463C44"/>
    <w:rsid w:val="004642BE"/>
    <w:rsid w:val="00466839"/>
    <w:rsid w:val="004721B7"/>
    <w:rsid w:val="00473166"/>
    <w:rsid w:val="00473FE5"/>
    <w:rsid w:val="00474E46"/>
    <w:rsid w:val="00476F48"/>
    <w:rsid w:val="00477019"/>
    <w:rsid w:val="00482B6B"/>
    <w:rsid w:val="00483AED"/>
    <w:rsid w:val="00484AF0"/>
    <w:rsid w:val="00486118"/>
    <w:rsid w:val="0048693A"/>
    <w:rsid w:val="00487353"/>
    <w:rsid w:val="004954D9"/>
    <w:rsid w:val="004A16EC"/>
    <w:rsid w:val="004A31C5"/>
    <w:rsid w:val="004A6EB5"/>
    <w:rsid w:val="004B3AAD"/>
    <w:rsid w:val="004B4FDA"/>
    <w:rsid w:val="004B7052"/>
    <w:rsid w:val="004B7460"/>
    <w:rsid w:val="004C1E4D"/>
    <w:rsid w:val="004C20AF"/>
    <w:rsid w:val="004C2E1B"/>
    <w:rsid w:val="004C3176"/>
    <w:rsid w:val="004C35C3"/>
    <w:rsid w:val="004C3D4E"/>
    <w:rsid w:val="004C416C"/>
    <w:rsid w:val="004C53A8"/>
    <w:rsid w:val="004C5A89"/>
    <w:rsid w:val="004C6F93"/>
    <w:rsid w:val="004C7FF4"/>
    <w:rsid w:val="004D0BFE"/>
    <w:rsid w:val="004D1BF9"/>
    <w:rsid w:val="004D2213"/>
    <w:rsid w:val="004D2F21"/>
    <w:rsid w:val="004D4CD1"/>
    <w:rsid w:val="004D50E1"/>
    <w:rsid w:val="004D5115"/>
    <w:rsid w:val="004D63AF"/>
    <w:rsid w:val="004D66EB"/>
    <w:rsid w:val="004D7A20"/>
    <w:rsid w:val="004E16D7"/>
    <w:rsid w:val="004E6746"/>
    <w:rsid w:val="004E7051"/>
    <w:rsid w:val="004E7127"/>
    <w:rsid w:val="004F38C5"/>
    <w:rsid w:val="004F624E"/>
    <w:rsid w:val="004F726F"/>
    <w:rsid w:val="004F77F2"/>
    <w:rsid w:val="00500B29"/>
    <w:rsid w:val="0050695F"/>
    <w:rsid w:val="005107D8"/>
    <w:rsid w:val="005137F4"/>
    <w:rsid w:val="00515F35"/>
    <w:rsid w:val="00516296"/>
    <w:rsid w:val="0051630A"/>
    <w:rsid w:val="00516AFC"/>
    <w:rsid w:val="00516F73"/>
    <w:rsid w:val="0051742C"/>
    <w:rsid w:val="00521FEF"/>
    <w:rsid w:val="00523976"/>
    <w:rsid w:val="005275AD"/>
    <w:rsid w:val="00527EAE"/>
    <w:rsid w:val="005378CB"/>
    <w:rsid w:val="005412AC"/>
    <w:rsid w:val="005439C8"/>
    <w:rsid w:val="00545536"/>
    <w:rsid w:val="005461B2"/>
    <w:rsid w:val="00547620"/>
    <w:rsid w:val="0055025E"/>
    <w:rsid w:val="005506F7"/>
    <w:rsid w:val="005535DA"/>
    <w:rsid w:val="00553F71"/>
    <w:rsid w:val="00555176"/>
    <w:rsid w:val="005556F5"/>
    <w:rsid w:val="00557155"/>
    <w:rsid w:val="00557191"/>
    <w:rsid w:val="005602D7"/>
    <w:rsid w:val="00560EA8"/>
    <w:rsid w:val="00562FB6"/>
    <w:rsid w:val="00564E91"/>
    <w:rsid w:val="005669DC"/>
    <w:rsid w:val="0056757C"/>
    <w:rsid w:val="005675F8"/>
    <w:rsid w:val="0056770E"/>
    <w:rsid w:val="00567C4E"/>
    <w:rsid w:val="00570D89"/>
    <w:rsid w:val="00570E5D"/>
    <w:rsid w:val="00577341"/>
    <w:rsid w:val="00584976"/>
    <w:rsid w:val="005851FF"/>
    <w:rsid w:val="0058563F"/>
    <w:rsid w:val="00586599"/>
    <w:rsid w:val="00587834"/>
    <w:rsid w:val="00590099"/>
    <w:rsid w:val="00590691"/>
    <w:rsid w:val="00590B56"/>
    <w:rsid w:val="005911B7"/>
    <w:rsid w:val="0059230C"/>
    <w:rsid w:val="005950D8"/>
    <w:rsid w:val="005971AE"/>
    <w:rsid w:val="005A0365"/>
    <w:rsid w:val="005A0FED"/>
    <w:rsid w:val="005A5E85"/>
    <w:rsid w:val="005B1631"/>
    <w:rsid w:val="005B2A39"/>
    <w:rsid w:val="005B396E"/>
    <w:rsid w:val="005C10D0"/>
    <w:rsid w:val="005C43ED"/>
    <w:rsid w:val="005C5894"/>
    <w:rsid w:val="005C675E"/>
    <w:rsid w:val="005D010D"/>
    <w:rsid w:val="005D1659"/>
    <w:rsid w:val="005D1D36"/>
    <w:rsid w:val="005D5011"/>
    <w:rsid w:val="005D575E"/>
    <w:rsid w:val="005D6D4C"/>
    <w:rsid w:val="005D6F66"/>
    <w:rsid w:val="005D76B7"/>
    <w:rsid w:val="005D7B78"/>
    <w:rsid w:val="005D7C21"/>
    <w:rsid w:val="005E02A9"/>
    <w:rsid w:val="005E06F4"/>
    <w:rsid w:val="005E38DD"/>
    <w:rsid w:val="005E69D3"/>
    <w:rsid w:val="005E7148"/>
    <w:rsid w:val="005E7799"/>
    <w:rsid w:val="005F008E"/>
    <w:rsid w:val="005F1D54"/>
    <w:rsid w:val="005F24F8"/>
    <w:rsid w:val="005F3566"/>
    <w:rsid w:val="00600141"/>
    <w:rsid w:val="00603379"/>
    <w:rsid w:val="006051CE"/>
    <w:rsid w:val="00606EA7"/>
    <w:rsid w:val="006127C5"/>
    <w:rsid w:val="00612E46"/>
    <w:rsid w:val="006135CC"/>
    <w:rsid w:val="0061433B"/>
    <w:rsid w:val="00615AF8"/>
    <w:rsid w:val="0061677B"/>
    <w:rsid w:val="0062298E"/>
    <w:rsid w:val="00623C04"/>
    <w:rsid w:val="0062543B"/>
    <w:rsid w:val="00627572"/>
    <w:rsid w:val="00630B1A"/>
    <w:rsid w:val="00635D17"/>
    <w:rsid w:val="00641BCE"/>
    <w:rsid w:val="00643397"/>
    <w:rsid w:val="00643A48"/>
    <w:rsid w:val="00647ABD"/>
    <w:rsid w:val="00652AB7"/>
    <w:rsid w:val="00653BC7"/>
    <w:rsid w:val="00654767"/>
    <w:rsid w:val="00654F81"/>
    <w:rsid w:val="0065554E"/>
    <w:rsid w:val="00657443"/>
    <w:rsid w:val="00657AB0"/>
    <w:rsid w:val="00665159"/>
    <w:rsid w:val="00672C2A"/>
    <w:rsid w:val="00674731"/>
    <w:rsid w:val="0067712D"/>
    <w:rsid w:val="00677933"/>
    <w:rsid w:val="006807AE"/>
    <w:rsid w:val="00682033"/>
    <w:rsid w:val="006842A4"/>
    <w:rsid w:val="00686450"/>
    <w:rsid w:val="00694EB7"/>
    <w:rsid w:val="00696647"/>
    <w:rsid w:val="00697D72"/>
    <w:rsid w:val="006A49F5"/>
    <w:rsid w:val="006A5136"/>
    <w:rsid w:val="006A5D65"/>
    <w:rsid w:val="006A5F91"/>
    <w:rsid w:val="006A7C78"/>
    <w:rsid w:val="006B0169"/>
    <w:rsid w:val="006B2A74"/>
    <w:rsid w:val="006B2CFF"/>
    <w:rsid w:val="006B7977"/>
    <w:rsid w:val="006C1C8F"/>
    <w:rsid w:val="006C2D22"/>
    <w:rsid w:val="006C405D"/>
    <w:rsid w:val="006C7E62"/>
    <w:rsid w:val="006D276C"/>
    <w:rsid w:val="006D374D"/>
    <w:rsid w:val="006D6B57"/>
    <w:rsid w:val="006D72D5"/>
    <w:rsid w:val="006D7F40"/>
    <w:rsid w:val="006E1AF7"/>
    <w:rsid w:val="006E2A13"/>
    <w:rsid w:val="006E357C"/>
    <w:rsid w:val="006E6000"/>
    <w:rsid w:val="006E64DD"/>
    <w:rsid w:val="006E747F"/>
    <w:rsid w:val="006E78A0"/>
    <w:rsid w:val="006E7931"/>
    <w:rsid w:val="006E7ECD"/>
    <w:rsid w:val="006F09D3"/>
    <w:rsid w:val="006F1791"/>
    <w:rsid w:val="006F229E"/>
    <w:rsid w:val="006F34B1"/>
    <w:rsid w:val="006F4DF0"/>
    <w:rsid w:val="006F6389"/>
    <w:rsid w:val="0070014B"/>
    <w:rsid w:val="00701488"/>
    <w:rsid w:val="00701628"/>
    <w:rsid w:val="0070458F"/>
    <w:rsid w:val="00705AA5"/>
    <w:rsid w:val="00706CED"/>
    <w:rsid w:val="0071036D"/>
    <w:rsid w:val="00711AC9"/>
    <w:rsid w:val="00714F97"/>
    <w:rsid w:val="007217FF"/>
    <w:rsid w:val="00722AB7"/>
    <w:rsid w:val="007269C0"/>
    <w:rsid w:val="00726C3A"/>
    <w:rsid w:val="007277C5"/>
    <w:rsid w:val="007300F0"/>
    <w:rsid w:val="007303CB"/>
    <w:rsid w:val="007306E7"/>
    <w:rsid w:val="0073100F"/>
    <w:rsid w:val="00734CB6"/>
    <w:rsid w:val="00745B3A"/>
    <w:rsid w:val="0075089C"/>
    <w:rsid w:val="00750F6B"/>
    <w:rsid w:val="00756EF1"/>
    <w:rsid w:val="00757731"/>
    <w:rsid w:val="00761582"/>
    <w:rsid w:val="007619F7"/>
    <w:rsid w:val="00765382"/>
    <w:rsid w:val="007667FB"/>
    <w:rsid w:val="0077148D"/>
    <w:rsid w:val="0077223A"/>
    <w:rsid w:val="00772A9E"/>
    <w:rsid w:val="00772EEF"/>
    <w:rsid w:val="007735A7"/>
    <w:rsid w:val="00775029"/>
    <w:rsid w:val="00775E53"/>
    <w:rsid w:val="00775FFA"/>
    <w:rsid w:val="00776E7A"/>
    <w:rsid w:val="00784083"/>
    <w:rsid w:val="00785704"/>
    <w:rsid w:val="00785B96"/>
    <w:rsid w:val="00786C89"/>
    <w:rsid w:val="00786CA1"/>
    <w:rsid w:val="007872F1"/>
    <w:rsid w:val="00791CD2"/>
    <w:rsid w:val="0079279B"/>
    <w:rsid w:val="007928DD"/>
    <w:rsid w:val="007A096D"/>
    <w:rsid w:val="007A1346"/>
    <w:rsid w:val="007A1360"/>
    <w:rsid w:val="007A1E67"/>
    <w:rsid w:val="007A29C5"/>
    <w:rsid w:val="007A6098"/>
    <w:rsid w:val="007A7A38"/>
    <w:rsid w:val="007B1BD4"/>
    <w:rsid w:val="007C0FB1"/>
    <w:rsid w:val="007C1C00"/>
    <w:rsid w:val="007C2868"/>
    <w:rsid w:val="007C28FC"/>
    <w:rsid w:val="007C30F0"/>
    <w:rsid w:val="007D24F7"/>
    <w:rsid w:val="007D7B5C"/>
    <w:rsid w:val="007E1019"/>
    <w:rsid w:val="007F0FBE"/>
    <w:rsid w:val="007F666F"/>
    <w:rsid w:val="007F7DC8"/>
    <w:rsid w:val="00800FE4"/>
    <w:rsid w:val="00803453"/>
    <w:rsid w:val="008036A8"/>
    <w:rsid w:val="0080640B"/>
    <w:rsid w:val="00811C5F"/>
    <w:rsid w:val="00813CE3"/>
    <w:rsid w:val="00815CC6"/>
    <w:rsid w:val="00820412"/>
    <w:rsid w:val="0082072D"/>
    <w:rsid w:val="00823A43"/>
    <w:rsid w:val="0082469E"/>
    <w:rsid w:val="00824AE2"/>
    <w:rsid w:val="00831993"/>
    <w:rsid w:val="0083487E"/>
    <w:rsid w:val="0083550B"/>
    <w:rsid w:val="008365BF"/>
    <w:rsid w:val="008463AF"/>
    <w:rsid w:val="008465A4"/>
    <w:rsid w:val="00847A9A"/>
    <w:rsid w:val="0085023F"/>
    <w:rsid w:val="00851B9C"/>
    <w:rsid w:val="00852555"/>
    <w:rsid w:val="008544C0"/>
    <w:rsid w:val="008623C7"/>
    <w:rsid w:val="008627F8"/>
    <w:rsid w:val="00862CF6"/>
    <w:rsid w:val="0086374F"/>
    <w:rsid w:val="00866939"/>
    <w:rsid w:val="008671B9"/>
    <w:rsid w:val="008706D3"/>
    <w:rsid w:val="00870B59"/>
    <w:rsid w:val="00872B04"/>
    <w:rsid w:val="00873236"/>
    <w:rsid w:val="00875826"/>
    <w:rsid w:val="00877244"/>
    <w:rsid w:val="0088079B"/>
    <w:rsid w:val="008832AF"/>
    <w:rsid w:val="008928C2"/>
    <w:rsid w:val="008931F5"/>
    <w:rsid w:val="008A28E6"/>
    <w:rsid w:val="008A35E9"/>
    <w:rsid w:val="008A4D53"/>
    <w:rsid w:val="008B2ABA"/>
    <w:rsid w:val="008B33C5"/>
    <w:rsid w:val="008B3F52"/>
    <w:rsid w:val="008B48C4"/>
    <w:rsid w:val="008C3C68"/>
    <w:rsid w:val="008C4B38"/>
    <w:rsid w:val="008C6610"/>
    <w:rsid w:val="008C69D6"/>
    <w:rsid w:val="008C6D30"/>
    <w:rsid w:val="008C7082"/>
    <w:rsid w:val="008D0DF9"/>
    <w:rsid w:val="008D2BF0"/>
    <w:rsid w:val="008D4575"/>
    <w:rsid w:val="008D5622"/>
    <w:rsid w:val="008D6FF5"/>
    <w:rsid w:val="008D74F5"/>
    <w:rsid w:val="008E028A"/>
    <w:rsid w:val="008E2DE9"/>
    <w:rsid w:val="008E46BF"/>
    <w:rsid w:val="008E5B8F"/>
    <w:rsid w:val="008E6367"/>
    <w:rsid w:val="008E6975"/>
    <w:rsid w:val="008E7180"/>
    <w:rsid w:val="008F42A7"/>
    <w:rsid w:val="008F667E"/>
    <w:rsid w:val="008F7599"/>
    <w:rsid w:val="0090027B"/>
    <w:rsid w:val="009004F4"/>
    <w:rsid w:val="0090135E"/>
    <w:rsid w:val="00901654"/>
    <w:rsid w:val="00910050"/>
    <w:rsid w:val="009119B1"/>
    <w:rsid w:val="00913F67"/>
    <w:rsid w:val="009172B0"/>
    <w:rsid w:val="009209C1"/>
    <w:rsid w:val="00922A2B"/>
    <w:rsid w:val="00922CFA"/>
    <w:rsid w:val="0092339D"/>
    <w:rsid w:val="00926698"/>
    <w:rsid w:val="00926869"/>
    <w:rsid w:val="00927BB9"/>
    <w:rsid w:val="00932F9C"/>
    <w:rsid w:val="00934127"/>
    <w:rsid w:val="00934F09"/>
    <w:rsid w:val="009350B4"/>
    <w:rsid w:val="0093665E"/>
    <w:rsid w:val="00937640"/>
    <w:rsid w:val="0094112D"/>
    <w:rsid w:val="00941502"/>
    <w:rsid w:val="00943B6A"/>
    <w:rsid w:val="0094404C"/>
    <w:rsid w:val="009444DE"/>
    <w:rsid w:val="00945B83"/>
    <w:rsid w:val="009470DC"/>
    <w:rsid w:val="0094779D"/>
    <w:rsid w:val="00950CC2"/>
    <w:rsid w:val="00954DC6"/>
    <w:rsid w:val="00955404"/>
    <w:rsid w:val="00956AA7"/>
    <w:rsid w:val="00957413"/>
    <w:rsid w:val="0096018B"/>
    <w:rsid w:val="009614B9"/>
    <w:rsid w:val="00961AB4"/>
    <w:rsid w:val="00962740"/>
    <w:rsid w:val="00963136"/>
    <w:rsid w:val="009633F7"/>
    <w:rsid w:val="00966A5A"/>
    <w:rsid w:val="00973180"/>
    <w:rsid w:val="00973354"/>
    <w:rsid w:val="00974A1C"/>
    <w:rsid w:val="00975517"/>
    <w:rsid w:val="00975C22"/>
    <w:rsid w:val="00976910"/>
    <w:rsid w:val="009776A7"/>
    <w:rsid w:val="0098233A"/>
    <w:rsid w:val="00986FDA"/>
    <w:rsid w:val="009906E7"/>
    <w:rsid w:val="00991CE1"/>
    <w:rsid w:val="009940D1"/>
    <w:rsid w:val="00994DAF"/>
    <w:rsid w:val="009963B6"/>
    <w:rsid w:val="00997E63"/>
    <w:rsid w:val="009A3506"/>
    <w:rsid w:val="009A37C9"/>
    <w:rsid w:val="009A715A"/>
    <w:rsid w:val="009B091F"/>
    <w:rsid w:val="009B2BC6"/>
    <w:rsid w:val="009B6026"/>
    <w:rsid w:val="009B641C"/>
    <w:rsid w:val="009C2CCD"/>
    <w:rsid w:val="009C3701"/>
    <w:rsid w:val="009C3EA4"/>
    <w:rsid w:val="009C518C"/>
    <w:rsid w:val="009C5FE2"/>
    <w:rsid w:val="009D718F"/>
    <w:rsid w:val="009E0B67"/>
    <w:rsid w:val="009E11B1"/>
    <w:rsid w:val="009E1F64"/>
    <w:rsid w:val="009E3872"/>
    <w:rsid w:val="009E5591"/>
    <w:rsid w:val="009E5E49"/>
    <w:rsid w:val="009E7BA2"/>
    <w:rsid w:val="009F4206"/>
    <w:rsid w:val="009F502E"/>
    <w:rsid w:val="009F516B"/>
    <w:rsid w:val="009F55AA"/>
    <w:rsid w:val="009F6DC5"/>
    <w:rsid w:val="009F7C35"/>
    <w:rsid w:val="00A0004C"/>
    <w:rsid w:val="00A02444"/>
    <w:rsid w:val="00A035BC"/>
    <w:rsid w:val="00A03A9F"/>
    <w:rsid w:val="00A04296"/>
    <w:rsid w:val="00A107D0"/>
    <w:rsid w:val="00A11A59"/>
    <w:rsid w:val="00A12226"/>
    <w:rsid w:val="00A12DDA"/>
    <w:rsid w:val="00A14509"/>
    <w:rsid w:val="00A21E4F"/>
    <w:rsid w:val="00A23971"/>
    <w:rsid w:val="00A25A7D"/>
    <w:rsid w:val="00A34753"/>
    <w:rsid w:val="00A34C0B"/>
    <w:rsid w:val="00A37822"/>
    <w:rsid w:val="00A4060C"/>
    <w:rsid w:val="00A4397C"/>
    <w:rsid w:val="00A43ACF"/>
    <w:rsid w:val="00A454AF"/>
    <w:rsid w:val="00A45BE8"/>
    <w:rsid w:val="00A51E45"/>
    <w:rsid w:val="00A553BC"/>
    <w:rsid w:val="00A61792"/>
    <w:rsid w:val="00A61B4E"/>
    <w:rsid w:val="00A61BD6"/>
    <w:rsid w:val="00A62CD9"/>
    <w:rsid w:val="00A64D36"/>
    <w:rsid w:val="00A7041B"/>
    <w:rsid w:val="00A70617"/>
    <w:rsid w:val="00A80FBE"/>
    <w:rsid w:val="00A84B63"/>
    <w:rsid w:val="00A856B6"/>
    <w:rsid w:val="00A8654C"/>
    <w:rsid w:val="00A91EBB"/>
    <w:rsid w:val="00A93165"/>
    <w:rsid w:val="00A94CEB"/>
    <w:rsid w:val="00AA1ABD"/>
    <w:rsid w:val="00AA1C1B"/>
    <w:rsid w:val="00AB42B8"/>
    <w:rsid w:val="00AB6BCE"/>
    <w:rsid w:val="00AD222D"/>
    <w:rsid w:val="00AD2617"/>
    <w:rsid w:val="00AD30CA"/>
    <w:rsid w:val="00AD3964"/>
    <w:rsid w:val="00AD44B6"/>
    <w:rsid w:val="00AD6ECE"/>
    <w:rsid w:val="00AD7E90"/>
    <w:rsid w:val="00AE0213"/>
    <w:rsid w:val="00AE444C"/>
    <w:rsid w:val="00AE4C09"/>
    <w:rsid w:val="00AE6FA7"/>
    <w:rsid w:val="00AF10C0"/>
    <w:rsid w:val="00B00D3A"/>
    <w:rsid w:val="00B02155"/>
    <w:rsid w:val="00B03D96"/>
    <w:rsid w:val="00B11B06"/>
    <w:rsid w:val="00B12C16"/>
    <w:rsid w:val="00B12D58"/>
    <w:rsid w:val="00B13940"/>
    <w:rsid w:val="00B1449A"/>
    <w:rsid w:val="00B175AA"/>
    <w:rsid w:val="00B17F7A"/>
    <w:rsid w:val="00B235A1"/>
    <w:rsid w:val="00B24A63"/>
    <w:rsid w:val="00B24BFC"/>
    <w:rsid w:val="00B3031F"/>
    <w:rsid w:val="00B30527"/>
    <w:rsid w:val="00B30969"/>
    <w:rsid w:val="00B32351"/>
    <w:rsid w:val="00B341D4"/>
    <w:rsid w:val="00B362E3"/>
    <w:rsid w:val="00B362F6"/>
    <w:rsid w:val="00B3680D"/>
    <w:rsid w:val="00B37787"/>
    <w:rsid w:val="00B41F32"/>
    <w:rsid w:val="00B46D31"/>
    <w:rsid w:val="00B5097D"/>
    <w:rsid w:val="00B5463F"/>
    <w:rsid w:val="00B5471A"/>
    <w:rsid w:val="00B54B08"/>
    <w:rsid w:val="00B604FD"/>
    <w:rsid w:val="00B63F87"/>
    <w:rsid w:val="00B6769C"/>
    <w:rsid w:val="00B702AD"/>
    <w:rsid w:val="00B730CE"/>
    <w:rsid w:val="00B73B01"/>
    <w:rsid w:val="00B747E5"/>
    <w:rsid w:val="00B7491D"/>
    <w:rsid w:val="00B758E0"/>
    <w:rsid w:val="00B8173A"/>
    <w:rsid w:val="00B82F2E"/>
    <w:rsid w:val="00B877FC"/>
    <w:rsid w:val="00B912EA"/>
    <w:rsid w:val="00B929DE"/>
    <w:rsid w:val="00B9588F"/>
    <w:rsid w:val="00B965F1"/>
    <w:rsid w:val="00B96962"/>
    <w:rsid w:val="00B96D9F"/>
    <w:rsid w:val="00B96F8A"/>
    <w:rsid w:val="00B9711E"/>
    <w:rsid w:val="00BA7E93"/>
    <w:rsid w:val="00BB048A"/>
    <w:rsid w:val="00BB0C91"/>
    <w:rsid w:val="00BB10A0"/>
    <w:rsid w:val="00BB22C0"/>
    <w:rsid w:val="00BB2AB5"/>
    <w:rsid w:val="00BB5B6F"/>
    <w:rsid w:val="00BB7D47"/>
    <w:rsid w:val="00BC0F05"/>
    <w:rsid w:val="00BC1EF9"/>
    <w:rsid w:val="00BC2B0B"/>
    <w:rsid w:val="00BC52B7"/>
    <w:rsid w:val="00BD0380"/>
    <w:rsid w:val="00BD3424"/>
    <w:rsid w:val="00BD5110"/>
    <w:rsid w:val="00BE00EB"/>
    <w:rsid w:val="00BE0673"/>
    <w:rsid w:val="00BE2D86"/>
    <w:rsid w:val="00BE4E26"/>
    <w:rsid w:val="00BE741E"/>
    <w:rsid w:val="00BF4B18"/>
    <w:rsid w:val="00BF577D"/>
    <w:rsid w:val="00BF5856"/>
    <w:rsid w:val="00C002F2"/>
    <w:rsid w:val="00C02686"/>
    <w:rsid w:val="00C068EB"/>
    <w:rsid w:val="00C10944"/>
    <w:rsid w:val="00C14DB2"/>
    <w:rsid w:val="00C17653"/>
    <w:rsid w:val="00C176C2"/>
    <w:rsid w:val="00C177D6"/>
    <w:rsid w:val="00C2008A"/>
    <w:rsid w:val="00C2037A"/>
    <w:rsid w:val="00C228E2"/>
    <w:rsid w:val="00C23A9C"/>
    <w:rsid w:val="00C30AA0"/>
    <w:rsid w:val="00C30FE5"/>
    <w:rsid w:val="00C33718"/>
    <w:rsid w:val="00C3544B"/>
    <w:rsid w:val="00C4408F"/>
    <w:rsid w:val="00C500F5"/>
    <w:rsid w:val="00C50A75"/>
    <w:rsid w:val="00C50EAD"/>
    <w:rsid w:val="00C50FCC"/>
    <w:rsid w:val="00C5164F"/>
    <w:rsid w:val="00C52D08"/>
    <w:rsid w:val="00C5429B"/>
    <w:rsid w:val="00C549CD"/>
    <w:rsid w:val="00C554B4"/>
    <w:rsid w:val="00C558D3"/>
    <w:rsid w:val="00C57FCB"/>
    <w:rsid w:val="00C61AD7"/>
    <w:rsid w:val="00C62849"/>
    <w:rsid w:val="00C63ADA"/>
    <w:rsid w:val="00C658C9"/>
    <w:rsid w:val="00C66883"/>
    <w:rsid w:val="00C66BCD"/>
    <w:rsid w:val="00C671C9"/>
    <w:rsid w:val="00C720EA"/>
    <w:rsid w:val="00C723B3"/>
    <w:rsid w:val="00C737F5"/>
    <w:rsid w:val="00C74E87"/>
    <w:rsid w:val="00C7588F"/>
    <w:rsid w:val="00C7680D"/>
    <w:rsid w:val="00C77A89"/>
    <w:rsid w:val="00C81054"/>
    <w:rsid w:val="00C834B2"/>
    <w:rsid w:val="00C8363B"/>
    <w:rsid w:val="00C873A4"/>
    <w:rsid w:val="00C90854"/>
    <w:rsid w:val="00C96859"/>
    <w:rsid w:val="00CA083D"/>
    <w:rsid w:val="00CA68BF"/>
    <w:rsid w:val="00CA6D89"/>
    <w:rsid w:val="00CC342B"/>
    <w:rsid w:val="00CC4675"/>
    <w:rsid w:val="00CC49F0"/>
    <w:rsid w:val="00CC53E4"/>
    <w:rsid w:val="00CC5CF4"/>
    <w:rsid w:val="00CC6955"/>
    <w:rsid w:val="00CC6DC7"/>
    <w:rsid w:val="00CD0A72"/>
    <w:rsid w:val="00CD2A97"/>
    <w:rsid w:val="00CD7E7E"/>
    <w:rsid w:val="00CE0284"/>
    <w:rsid w:val="00CE14EA"/>
    <w:rsid w:val="00CE2521"/>
    <w:rsid w:val="00CE305A"/>
    <w:rsid w:val="00CE484F"/>
    <w:rsid w:val="00CE5C77"/>
    <w:rsid w:val="00CE7506"/>
    <w:rsid w:val="00CF31E3"/>
    <w:rsid w:val="00CF3A42"/>
    <w:rsid w:val="00CF429D"/>
    <w:rsid w:val="00CF516E"/>
    <w:rsid w:val="00CF528A"/>
    <w:rsid w:val="00CF7B1E"/>
    <w:rsid w:val="00D017E7"/>
    <w:rsid w:val="00D030D0"/>
    <w:rsid w:val="00D03961"/>
    <w:rsid w:val="00D06066"/>
    <w:rsid w:val="00D07E3F"/>
    <w:rsid w:val="00D113F0"/>
    <w:rsid w:val="00D116D7"/>
    <w:rsid w:val="00D142CE"/>
    <w:rsid w:val="00D14F47"/>
    <w:rsid w:val="00D1676D"/>
    <w:rsid w:val="00D20F98"/>
    <w:rsid w:val="00D247A4"/>
    <w:rsid w:val="00D27BFB"/>
    <w:rsid w:val="00D31433"/>
    <w:rsid w:val="00D3212D"/>
    <w:rsid w:val="00D33C6F"/>
    <w:rsid w:val="00D349C4"/>
    <w:rsid w:val="00D3527E"/>
    <w:rsid w:val="00D35872"/>
    <w:rsid w:val="00D36722"/>
    <w:rsid w:val="00D36C96"/>
    <w:rsid w:val="00D374AF"/>
    <w:rsid w:val="00D40C82"/>
    <w:rsid w:val="00D41AEE"/>
    <w:rsid w:val="00D44B88"/>
    <w:rsid w:val="00D467B7"/>
    <w:rsid w:val="00D5019E"/>
    <w:rsid w:val="00D55747"/>
    <w:rsid w:val="00D55E83"/>
    <w:rsid w:val="00D572F2"/>
    <w:rsid w:val="00D57C5C"/>
    <w:rsid w:val="00D61C5B"/>
    <w:rsid w:val="00D62679"/>
    <w:rsid w:val="00D665B0"/>
    <w:rsid w:val="00D72509"/>
    <w:rsid w:val="00D72E3E"/>
    <w:rsid w:val="00D8010A"/>
    <w:rsid w:val="00D803F4"/>
    <w:rsid w:val="00D915B0"/>
    <w:rsid w:val="00D91CB0"/>
    <w:rsid w:val="00D92014"/>
    <w:rsid w:val="00D92B0F"/>
    <w:rsid w:val="00D97B4D"/>
    <w:rsid w:val="00DA1A58"/>
    <w:rsid w:val="00DA7EFB"/>
    <w:rsid w:val="00DB64C7"/>
    <w:rsid w:val="00DB6F21"/>
    <w:rsid w:val="00DC0D31"/>
    <w:rsid w:val="00DC3CD1"/>
    <w:rsid w:val="00DC4D97"/>
    <w:rsid w:val="00DC53E3"/>
    <w:rsid w:val="00DC6A4F"/>
    <w:rsid w:val="00DC74BC"/>
    <w:rsid w:val="00DD018C"/>
    <w:rsid w:val="00DD124F"/>
    <w:rsid w:val="00DD1B5F"/>
    <w:rsid w:val="00DD6367"/>
    <w:rsid w:val="00DE021C"/>
    <w:rsid w:val="00DE26A6"/>
    <w:rsid w:val="00DE27FF"/>
    <w:rsid w:val="00DE2EC0"/>
    <w:rsid w:val="00DE4972"/>
    <w:rsid w:val="00DE7FA0"/>
    <w:rsid w:val="00DF0653"/>
    <w:rsid w:val="00DF15AE"/>
    <w:rsid w:val="00DF378F"/>
    <w:rsid w:val="00DF4351"/>
    <w:rsid w:val="00DF49C6"/>
    <w:rsid w:val="00DF7DDC"/>
    <w:rsid w:val="00E017B4"/>
    <w:rsid w:val="00E0380F"/>
    <w:rsid w:val="00E0471D"/>
    <w:rsid w:val="00E13479"/>
    <w:rsid w:val="00E21720"/>
    <w:rsid w:val="00E26310"/>
    <w:rsid w:val="00E2655B"/>
    <w:rsid w:val="00E26EE4"/>
    <w:rsid w:val="00E270CB"/>
    <w:rsid w:val="00E31BBC"/>
    <w:rsid w:val="00E343F4"/>
    <w:rsid w:val="00E35EBF"/>
    <w:rsid w:val="00E41389"/>
    <w:rsid w:val="00E42353"/>
    <w:rsid w:val="00E435EA"/>
    <w:rsid w:val="00E44EF3"/>
    <w:rsid w:val="00E465FF"/>
    <w:rsid w:val="00E51F21"/>
    <w:rsid w:val="00E52965"/>
    <w:rsid w:val="00E53736"/>
    <w:rsid w:val="00E56207"/>
    <w:rsid w:val="00E5793E"/>
    <w:rsid w:val="00E60F02"/>
    <w:rsid w:val="00E61502"/>
    <w:rsid w:val="00E6338D"/>
    <w:rsid w:val="00E649FF"/>
    <w:rsid w:val="00E6761D"/>
    <w:rsid w:val="00E70ACD"/>
    <w:rsid w:val="00E71095"/>
    <w:rsid w:val="00E723E4"/>
    <w:rsid w:val="00E726FE"/>
    <w:rsid w:val="00E727E6"/>
    <w:rsid w:val="00E737CD"/>
    <w:rsid w:val="00E81A34"/>
    <w:rsid w:val="00E824B6"/>
    <w:rsid w:val="00E82E18"/>
    <w:rsid w:val="00E84317"/>
    <w:rsid w:val="00E85D8B"/>
    <w:rsid w:val="00E90F96"/>
    <w:rsid w:val="00E91BBC"/>
    <w:rsid w:val="00E92D95"/>
    <w:rsid w:val="00E957BD"/>
    <w:rsid w:val="00E96AB6"/>
    <w:rsid w:val="00E972BA"/>
    <w:rsid w:val="00EA00CB"/>
    <w:rsid w:val="00EA25CC"/>
    <w:rsid w:val="00EA2E1E"/>
    <w:rsid w:val="00EA6F36"/>
    <w:rsid w:val="00EB2EF8"/>
    <w:rsid w:val="00EB31EF"/>
    <w:rsid w:val="00EB35D6"/>
    <w:rsid w:val="00EB5899"/>
    <w:rsid w:val="00EB73F5"/>
    <w:rsid w:val="00EB77FB"/>
    <w:rsid w:val="00EC013B"/>
    <w:rsid w:val="00EC1031"/>
    <w:rsid w:val="00EC2BC9"/>
    <w:rsid w:val="00EC31DC"/>
    <w:rsid w:val="00EC411B"/>
    <w:rsid w:val="00EC6118"/>
    <w:rsid w:val="00ED0B44"/>
    <w:rsid w:val="00ED26A4"/>
    <w:rsid w:val="00ED692D"/>
    <w:rsid w:val="00ED7478"/>
    <w:rsid w:val="00EE1F3C"/>
    <w:rsid w:val="00EE29A6"/>
    <w:rsid w:val="00EE3334"/>
    <w:rsid w:val="00EE3DDE"/>
    <w:rsid w:val="00EE3E92"/>
    <w:rsid w:val="00EE587B"/>
    <w:rsid w:val="00EE7203"/>
    <w:rsid w:val="00EF218A"/>
    <w:rsid w:val="00EF5E2D"/>
    <w:rsid w:val="00EF730F"/>
    <w:rsid w:val="00F02B8A"/>
    <w:rsid w:val="00F02C94"/>
    <w:rsid w:val="00F0376D"/>
    <w:rsid w:val="00F06E3F"/>
    <w:rsid w:val="00F10A8D"/>
    <w:rsid w:val="00F13492"/>
    <w:rsid w:val="00F17DAF"/>
    <w:rsid w:val="00F21956"/>
    <w:rsid w:val="00F21C1F"/>
    <w:rsid w:val="00F22070"/>
    <w:rsid w:val="00F262AE"/>
    <w:rsid w:val="00F27DC8"/>
    <w:rsid w:val="00F302BF"/>
    <w:rsid w:val="00F30A64"/>
    <w:rsid w:val="00F30EC3"/>
    <w:rsid w:val="00F34176"/>
    <w:rsid w:val="00F403C6"/>
    <w:rsid w:val="00F45FAB"/>
    <w:rsid w:val="00F47E84"/>
    <w:rsid w:val="00F51E17"/>
    <w:rsid w:val="00F52A95"/>
    <w:rsid w:val="00F53E23"/>
    <w:rsid w:val="00F547B1"/>
    <w:rsid w:val="00F56670"/>
    <w:rsid w:val="00F578F9"/>
    <w:rsid w:val="00F6390D"/>
    <w:rsid w:val="00F64A52"/>
    <w:rsid w:val="00F72B79"/>
    <w:rsid w:val="00F73CFA"/>
    <w:rsid w:val="00F73DBB"/>
    <w:rsid w:val="00F81DFC"/>
    <w:rsid w:val="00F868D8"/>
    <w:rsid w:val="00F91F95"/>
    <w:rsid w:val="00F95B30"/>
    <w:rsid w:val="00F95B9D"/>
    <w:rsid w:val="00F96EC1"/>
    <w:rsid w:val="00F96EF4"/>
    <w:rsid w:val="00FA1347"/>
    <w:rsid w:val="00FA425C"/>
    <w:rsid w:val="00FA7AD9"/>
    <w:rsid w:val="00FA7FDF"/>
    <w:rsid w:val="00FB0B6F"/>
    <w:rsid w:val="00FB0F05"/>
    <w:rsid w:val="00FC1A59"/>
    <w:rsid w:val="00FC5B7C"/>
    <w:rsid w:val="00FD7999"/>
    <w:rsid w:val="00FE1026"/>
    <w:rsid w:val="00FE4F23"/>
    <w:rsid w:val="00FF66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9F5A02"/>
  <w15:docId w15:val="{388BA8CA-E805-4535-9547-05FEA8A7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872"/>
    <w:pPr>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qFormat/>
    <w:rsid w:val="00776E7A"/>
    <w:pPr>
      <w:keepNext/>
      <w:numPr>
        <w:numId w:val="3"/>
      </w:numPr>
      <w:spacing w:before="240" w:after="60"/>
      <w:outlineLvl w:val="0"/>
    </w:pPr>
    <w:rPr>
      <w:b/>
      <w:kern w:val="28"/>
      <w:sz w:val="28"/>
    </w:rPr>
  </w:style>
  <w:style w:type="paragraph" w:styleId="Heading2">
    <w:name w:val="heading 2"/>
    <w:basedOn w:val="Heading1"/>
    <w:next w:val="Normal"/>
    <w:link w:val="Heading2Char"/>
    <w:qFormat/>
    <w:rsid w:val="00776E7A"/>
    <w:pPr>
      <w:numPr>
        <w:ilvl w:val="1"/>
      </w:numPr>
      <w:outlineLvl w:val="1"/>
    </w:pPr>
    <w:rPr>
      <w:i/>
    </w:rPr>
  </w:style>
  <w:style w:type="paragraph" w:styleId="Heading3">
    <w:name w:val="heading 3"/>
    <w:basedOn w:val="Heading2"/>
    <w:next w:val="Normal"/>
    <w:link w:val="Heading3Char"/>
    <w:qFormat/>
    <w:rsid w:val="00AD7E90"/>
    <w:pPr>
      <w:numPr>
        <w:ilvl w:val="2"/>
      </w:numPr>
      <w:ind w:left="1296"/>
      <w:outlineLvl w:val="2"/>
    </w:pPr>
  </w:style>
  <w:style w:type="paragraph" w:styleId="Heading4">
    <w:name w:val="heading 4"/>
    <w:basedOn w:val="Normal"/>
    <w:next w:val="Normal"/>
    <w:link w:val="Heading4Char"/>
    <w:qFormat/>
    <w:rsid w:val="00726C3A"/>
    <w:pPr>
      <w:keepNext/>
      <w:numPr>
        <w:ilvl w:val="3"/>
        <w:numId w:val="3"/>
      </w:numPr>
      <w:spacing w:before="240" w:after="60"/>
      <w:outlineLvl w:val="3"/>
    </w:pPr>
  </w:style>
  <w:style w:type="paragraph" w:styleId="Heading5">
    <w:name w:val="heading 5"/>
    <w:basedOn w:val="Normal"/>
    <w:next w:val="Normal"/>
    <w:link w:val="Heading5Char"/>
    <w:qFormat/>
    <w:rsid w:val="003B6814"/>
    <w:pPr>
      <w:numPr>
        <w:ilvl w:val="4"/>
        <w:numId w:val="1"/>
      </w:numPr>
      <w:spacing w:before="240" w:after="60"/>
      <w:outlineLvl w:val="4"/>
    </w:pPr>
    <w:rPr>
      <w:sz w:val="22"/>
    </w:rPr>
  </w:style>
  <w:style w:type="paragraph" w:styleId="Heading6">
    <w:name w:val="heading 6"/>
    <w:basedOn w:val="Normal"/>
    <w:next w:val="Normal"/>
    <w:link w:val="Heading6Char"/>
    <w:qFormat/>
    <w:rsid w:val="003B6814"/>
    <w:pPr>
      <w:numPr>
        <w:ilvl w:val="5"/>
        <w:numId w:val="1"/>
      </w:numPr>
      <w:spacing w:before="240" w:after="60"/>
      <w:outlineLvl w:val="5"/>
    </w:pPr>
    <w:rPr>
      <w:i/>
      <w:sz w:val="22"/>
    </w:rPr>
  </w:style>
  <w:style w:type="paragraph" w:styleId="Heading7">
    <w:name w:val="heading 7"/>
    <w:basedOn w:val="Normal"/>
    <w:next w:val="Normal"/>
    <w:link w:val="Heading7Char"/>
    <w:uiPriority w:val="99"/>
    <w:qFormat/>
    <w:rsid w:val="003B6814"/>
    <w:pPr>
      <w:numPr>
        <w:ilvl w:val="6"/>
        <w:numId w:val="1"/>
      </w:numPr>
      <w:spacing w:before="240" w:after="60"/>
      <w:outlineLvl w:val="6"/>
    </w:pPr>
  </w:style>
  <w:style w:type="paragraph" w:styleId="Heading8">
    <w:name w:val="heading 8"/>
    <w:basedOn w:val="Normal"/>
    <w:next w:val="Normal"/>
    <w:link w:val="Heading8Char"/>
    <w:uiPriority w:val="99"/>
    <w:qFormat/>
    <w:rsid w:val="003B6814"/>
    <w:pPr>
      <w:numPr>
        <w:ilvl w:val="7"/>
        <w:numId w:val="1"/>
      </w:numPr>
      <w:spacing w:before="240" w:after="60"/>
      <w:outlineLvl w:val="7"/>
    </w:pPr>
    <w:rPr>
      <w:i/>
      <w:iCs/>
    </w:rPr>
  </w:style>
  <w:style w:type="paragraph" w:styleId="Heading9">
    <w:name w:val="heading 9"/>
    <w:basedOn w:val="Normal"/>
    <w:next w:val="Normal"/>
    <w:link w:val="Heading9Char"/>
    <w:uiPriority w:val="9"/>
    <w:qFormat/>
    <w:rsid w:val="003B6814"/>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6E7A"/>
    <w:rPr>
      <w:rFonts w:ascii="Arial" w:hAnsi="Arial" w:cs="Arial"/>
      <w:b/>
      <w:kern w:val="28"/>
      <w:sz w:val="28"/>
      <w:szCs w:val="24"/>
    </w:rPr>
  </w:style>
  <w:style w:type="character" w:customStyle="1" w:styleId="Heading2Char">
    <w:name w:val="Heading 2 Char"/>
    <w:basedOn w:val="DefaultParagraphFont"/>
    <w:link w:val="Heading2"/>
    <w:locked/>
    <w:rsid w:val="00776E7A"/>
    <w:rPr>
      <w:rFonts w:ascii="Arial" w:hAnsi="Arial" w:cs="Arial"/>
      <w:b/>
      <w:i/>
      <w:kern w:val="28"/>
      <w:sz w:val="28"/>
      <w:szCs w:val="24"/>
    </w:rPr>
  </w:style>
  <w:style w:type="character" w:customStyle="1" w:styleId="Heading3Char">
    <w:name w:val="Heading 3 Char"/>
    <w:basedOn w:val="DefaultParagraphFont"/>
    <w:link w:val="Heading3"/>
    <w:locked/>
    <w:rsid w:val="00AD7E90"/>
    <w:rPr>
      <w:rFonts w:ascii="Arial" w:hAnsi="Arial" w:cs="Arial"/>
      <w:b/>
      <w:i/>
      <w:kern w:val="28"/>
      <w:sz w:val="28"/>
      <w:szCs w:val="24"/>
    </w:rPr>
  </w:style>
  <w:style w:type="character" w:customStyle="1" w:styleId="Heading4Char">
    <w:name w:val="Heading 4 Char"/>
    <w:basedOn w:val="DefaultParagraphFont"/>
    <w:link w:val="Heading4"/>
    <w:locked/>
    <w:rsid w:val="00726C3A"/>
    <w:rPr>
      <w:rFonts w:ascii="Arial" w:hAnsi="Arial" w:cs="Arial"/>
      <w:sz w:val="24"/>
      <w:szCs w:val="24"/>
    </w:rPr>
  </w:style>
  <w:style w:type="character" w:customStyle="1" w:styleId="Heading5Char">
    <w:name w:val="Heading 5 Char"/>
    <w:basedOn w:val="DefaultParagraphFont"/>
    <w:link w:val="Heading5"/>
    <w:locked/>
    <w:rsid w:val="00B30969"/>
    <w:rPr>
      <w:rFonts w:ascii="Arial" w:hAnsi="Arial" w:cs="Arial"/>
      <w:szCs w:val="24"/>
    </w:rPr>
  </w:style>
  <w:style w:type="character" w:customStyle="1" w:styleId="Heading6Char">
    <w:name w:val="Heading 6 Char"/>
    <w:basedOn w:val="DefaultParagraphFont"/>
    <w:link w:val="Heading6"/>
    <w:locked/>
    <w:rsid w:val="00B30969"/>
    <w:rPr>
      <w:rFonts w:ascii="Arial" w:hAnsi="Arial" w:cs="Arial"/>
      <w:i/>
      <w:szCs w:val="24"/>
    </w:rPr>
  </w:style>
  <w:style w:type="character" w:customStyle="1" w:styleId="Heading7Char">
    <w:name w:val="Heading 7 Char"/>
    <w:basedOn w:val="DefaultParagraphFont"/>
    <w:link w:val="Heading7"/>
    <w:uiPriority w:val="99"/>
    <w:locked/>
    <w:rsid w:val="00B30969"/>
    <w:rPr>
      <w:rFonts w:ascii="Arial" w:hAnsi="Arial" w:cs="Arial"/>
      <w:sz w:val="24"/>
      <w:szCs w:val="24"/>
    </w:rPr>
  </w:style>
  <w:style w:type="character" w:customStyle="1" w:styleId="Heading8Char">
    <w:name w:val="Heading 8 Char"/>
    <w:basedOn w:val="DefaultParagraphFont"/>
    <w:link w:val="Heading8"/>
    <w:uiPriority w:val="99"/>
    <w:locked/>
    <w:rsid w:val="00B30969"/>
    <w:rPr>
      <w:rFonts w:ascii="Arial" w:hAnsi="Arial" w:cs="Arial"/>
      <w:i/>
      <w:iCs/>
      <w:sz w:val="24"/>
      <w:szCs w:val="24"/>
    </w:rPr>
  </w:style>
  <w:style w:type="character" w:customStyle="1" w:styleId="Heading9Char">
    <w:name w:val="Heading 9 Char"/>
    <w:basedOn w:val="DefaultParagraphFont"/>
    <w:link w:val="Heading9"/>
    <w:uiPriority w:val="9"/>
    <w:locked/>
    <w:rsid w:val="00B30969"/>
    <w:rPr>
      <w:rFonts w:ascii="Arial" w:hAnsi="Arial" w:cs="Arial"/>
    </w:rPr>
  </w:style>
  <w:style w:type="paragraph" w:styleId="BodyText">
    <w:name w:val="Body Text"/>
    <w:basedOn w:val="Normal"/>
    <w:link w:val="BodyTextChar"/>
    <w:uiPriority w:val="99"/>
    <w:rsid w:val="003B6814"/>
    <w:pPr>
      <w:tabs>
        <w:tab w:val="left" w:pos="360"/>
        <w:tab w:val="left" w:pos="720"/>
      </w:tabs>
      <w:suppressAutoHyphens/>
      <w:jc w:val="both"/>
    </w:pPr>
  </w:style>
  <w:style w:type="character" w:customStyle="1" w:styleId="BodyTextChar">
    <w:name w:val="Body Text Char"/>
    <w:basedOn w:val="DefaultParagraphFont"/>
    <w:link w:val="BodyText"/>
    <w:uiPriority w:val="99"/>
    <w:semiHidden/>
    <w:locked/>
    <w:rsid w:val="00B30969"/>
    <w:rPr>
      <w:rFonts w:cs="Times New Roman"/>
      <w:spacing w:val="-3"/>
      <w:sz w:val="20"/>
      <w:szCs w:val="20"/>
    </w:rPr>
  </w:style>
  <w:style w:type="paragraph" w:styleId="TOAHeading">
    <w:name w:val="toa heading"/>
    <w:basedOn w:val="Normal"/>
    <w:next w:val="Normal"/>
    <w:uiPriority w:val="99"/>
    <w:semiHidden/>
    <w:rsid w:val="003B6814"/>
    <w:pPr>
      <w:tabs>
        <w:tab w:val="left" w:pos="9000"/>
        <w:tab w:val="right" w:pos="9360"/>
      </w:tabs>
      <w:suppressAutoHyphens/>
    </w:pPr>
  </w:style>
  <w:style w:type="paragraph" w:styleId="Header">
    <w:name w:val="header"/>
    <w:basedOn w:val="Normal"/>
    <w:link w:val="HeaderChar"/>
    <w:rsid w:val="003B6814"/>
    <w:pPr>
      <w:tabs>
        <w:tab w:val="center" w:pos="4320"/>
        <w:tab w:val="right" w:pos="8640"/>
      </w:tabs>
    </w:pPr>
  </w:style>
  <w:style w:type="character" w:customStyle="1" w:styleId="HeaderChar">
    <w:name w:val="Header Char"/>
    <w:basedOn w:val="DefaultParagraphFont"/>
    <w:link w:val="Header"/>
    <w:uiPriority w:val="99"/>
    <w:semiHidden/>
    <w:locked/>
    <w:rsid w:val="00B30969"/>
    <w:rPr>
      <w:rFonts w:cs="Times New Roman"/>
      <w:spacing w:val="-3"/>
      <w:sz w:val="20"/>
      <w:szCs w:val="20"/>
    </w:rPr>
  </w:style>
  <w:style w:type="table" w:styleId="TableGrid">
    <w:name w:val="Table Grid"/>
    <w:basedOn w:val="TableNormal"/>
    <w:uiPriority w:val="59"/>
    <w:rsid w:val="003B681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9050C"/>
    <w:pPr>
      <w:jc w:val="center"/>
    </w:pPr>
    <w:rPr>
      <w:b/>
      <w:bCs/>
      <w:sz w:val="22"/>
      <w:szCs w:val="22"/>
    </w:rPr>
  </w:style>
  <w:style w:type="character" w:customStyle="1" w:styleId="TitleChar">
    <w:name w:val="Title Char"/>
    <w:basedOn w:val="DefaultParagraphFont"/>
    <w:link w:val="Title"/>
    <w:uiPriority w:val="99"/>
    <w:locked/>
    <w:rsid w:val="00B30969"/>
    <w:rPr>
      <w:rFonts w:ascii="Cambria" w:eastAsia="Times New Roman" w:hAnsi="Cambria" w:cs="Times New Roman"/>
      <w:b/>
      <w:bCs/>
      <w:spacing w:val="-3"/>
      <w:kern w:val="28"/>
      <w:sz w:val="32"/>
      <w:szCs w:val="32"/>
    </w:rPr>
  </w:style>
  <w:style w:type="paragraph" w:styleId="BodyText2">
    <w:name w:val="Body Text 2"/>
    <w:basedOn w:val="Normal"/>
    <w:link w:val="BodyText2Char"/>
    <w:uiPriority w:val="99"/>
    <w:rsid w:val="009004F4"/>
    <w:pPr>
      <w:spacing w:after="120" w:line="480" w:lineRule="auto"/>
    </w:pPr>
  </w:style>
  <w:style w:type="character" w:customStyle="1" w:styleId="BodyText2Char">
    <w:name w:val="Body Text 2 Char"/>
    <w:basedOn w:val="DefaultParagraphFont"/>
    <w:link w:val="BodyText2"/>
    <w:uiPriority w:val="99"/>
    <w:semiHidden/>
    <w:locked/>
    <w:rsid w:val="00B30969"/>
    <w:rPr>
      <w:rFonts w:cs="Times New Roman"/>
      <w:spacing w:val="-3"/>
      <w:sz w:val="20"/>
      <w:szCs w:val="20"/>
    </w:rPr>
  </w:style>
  <w:style w:type="paragraph" w:styleId="NormalWeb">
    <w:name w:val="Normal (Web)"/>
    <w:basedOn w:val="Normal"/>
    <w:uiPriority w:val="99"/>
    <w:rsid w:val="001D5E0A"/>
    <w:pPr>
      <w:spacing w:before="100" w:beforeAutospacing="1" w:after="100" w:afterAutospacing="1"/>
    </w:pPr>
    <w:rPr>
      <w:color w:val="000000"/>
    </w:rPr>
  </w:style>
  <w:style w:type="paragraph" w:styleId="PlainText">
    <w:name w:val="Plain Text"/>
    <w:basedOn w:val="Normal"/>
    <w:link w:val="PlainTextChar"/>
    <w:uiPriority w:val="99"/>
    <w:rsid w:val="001D5E0A"/>
    <w:rPr>
      <w:rFonts w:ascii="Courier New" w:hAnsi="Courier New" w:cs="Courier New"/>
    </w:rPr>
  </w:style>
  <w:style w:type="character" w:customStyle="1" w:styleId="PlainTextChar">
    <w:name w:val="Plain Text Char"/>
    <w:basedOn w:val="DefaultParagraphFont"/>
    <w:link w:val="PlainText"/>
    <w:uiPriority w:val="99"/>
    <w:semiHidden/>
    <w:locked/>
    <w:rsid w:val="00B30969"/>
    <w:rPr>
      <w:rFonts w:ascii="Courier New" w:hAnsi="Courier New" w:cs="Courier New"/>
      <w:spacing w:val="-3"/>
      <w:sz w:val="20"/>
      <w:szCs w:val="20"/>
    </w:rPr>
  </w:style>
  <w:style w:type="paragraph" w:styleId="BodyTextIndent2">
    <w:name w:val="Body Text Indent 2"/>
    <w:basedOn w:val="Normal"/>
    <w:link w:val="BodyTextIndent2Char"/>
    <w:uiPriority w:val="99"/>
    <w:rsid w:val="0065554E"/>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969"/>
    <w:rPr>
      <w:rFonts w:cs="Times New Roman"/>
      <w:spacing w:val="-3"/>
      <w:sz w:val="20"/>
      <w:szCs w:val="20"/>
    </w:rPr>
  </w:style>
  <w:style w:type="paragraph" w:styleId="BalloonText">
    <w:name w:val="Balloon Text"/>
    <w:basedOn w:val="Normal"/>
    <w:link w:val="BalloonTextChar"/>
    <w:uiPriority w:val="99"/>
    <w:semiHidden/>
    <w:rsid w:val="005412AC"/>
    <w:rPr>
      <w:rFonts w:ascii="Tahoma" w:hAnsi="Tahoma" w:cs="Tahoma"/>
      <w:sz w:val="16"/>
      <w:szCs w:val="16"/>
    </w:rPr>
  </w:style>
  <w:style w:type="character" w:customStyle="1" w:styleId="BalloonTextChar">
    <w:name w:val="Balloon Text Char"/>
    <w:basedOn w:val="DefaultParagraphFont"/>
    <w:link w:val="BalloonText"/>
    <w:uiPriority w:val="99"/>
    <w:semiHidden/>
    <w:rsid w:val="00B30969"/>
    <w:rPr>
      <w:rFonts w:ascii="Tahoma" w:hAnsi="Tahoma" w:cs="Tahoma"/>
      <w:spacing w:val="-3"/>
      <w:sz w:val="16"/>
      <w:szCs w:val="16"/>
    </w:rPr>
  </w:style>
  <w:style w:type="paragraph" w:customStyle="1" w:styleId="Default">
    <w:name w:val="Default"/>
    <w:rsid w:val="0061677B"/>
    <w:pPr>
      <w:autoSpaceDE w:val="0"/>
      <w:autoSpaceDN w:val="0"/>
      <w:adjustRightInd w:val="0"/>
      <w:spacing w:after="0" w:line="240" w:lineRule="auto"/>
    </w:pPr>
    <w:rPr>
      <w:color w:val="000000"/>
      <w:sz w:val="24"/>
      <w:szCs w:val="24"/>
    </w:rPr>
  </w:style>
  <w:style w:type="character" w:styleId="CommentReference">
    <w:name w:val="annotation reference"/>
    <w:basedOn w:val="DefaultParagraphFont"/>
    <w:uiPriority w:val="99"/>
    <w:rsid w:val="0061677B"/>
    <w:rPr>
      <w:sz w:val="16"/>
      <w:szCs w:val="16"/>
    </w:rPr>
  </w:style>
  <w:style w:type="paragraph" w:styleId="CommentText">
    <w:name w:val="annotation text"/>
    <w:basedOn w:val="Normal"/>
    <w:link w:val="CommentTextChar"/>
    <w:uiPriority w:val="99"/>
    <w:rsid w:val="0061677B"/>
  </w:style>
  <w:style w:type="character" w:customStyle="1" w:styleId="CommentTextChar">
    <w:name w:val="Comment Text Char"/>
    <w:basedOn w:val="DefaultParagraphFont"/>
    <w:link w:val="CommentText"/>
    <w:uiPriority w:val="99"/>
    <w:rsid w:val="0061677B"/>
    <w:rPr>
      <w:sz w:val="20"/>
      <w:szCs w:val="20"/>
    </w:rPr>
  </w:style>
  <w:style w:type="character" w:styleId="FootnoteReference">
    <w:name w:val="footnote reference"/>
    <w:basedOn w:val="DefaultParagraphFont"/>
    <w:semiHidden/>
    <w:rsid w:val="00E71095"/>
    <w:rPr>
      <w:vertAlign w:val="superscript"/>
    </w:rPr>
  </w:style>
  <w:style w:type="paragraph" w:styleId="ListParagraph">
    <w:name w:val="List Paragraph"/>
    <w:basedOn w:val="Normal"/>
    <w:uiPriority w:val="34"/>
    <w:qFormat/>
    <w:rsid w:val="008D6FF5"/>
    <w:pPr>
      <w:ind w:left="720"/>
      <w:contextualSpacing/>
    </w:pPr>
  </w:style>
  <w:style w:type="paragraph" w:styleId="CommentSubject">
    <w:name w:val="annotation subject"/>
    <w:basedOn w:val="CommentText"/>
    <w:next w:val="CommentText"/>
    <w:link w:val="CommentSubjectChar"/>
    <w:uiPriority w:val="99"/>
    <w:semiHidden/>
    <w:unhideWhenUsed/>
    <w:rsid w:val="000D12EF"/>
    <w:rPr>
      <w:b/>
      <w:bCs/>
      <w:spacing w:val="-3"/>
    </w:rPr>
  </w:style>
  <w:style w:type="character" w:customStyle="1" w:styleId="CommentSubjectChar">
    <w:name w:val="Comment Subject Char"/>
    <w:basedOn w:val="CommentTextChar"/>
    <w:link w:val="CommentSubject"/>
    <w:uiPriority w:val="99"/>
    <w:semiHidden/>
    <w:rsid w:val="000D12EF"/>
    <w:rPr>
      <w:b/>
      <w:bCs/>
      <w:spacing w:val="-3"/>
      <w:sz w:val="20"/>
      <w:szCs w:val="20"/>
    </w:rPr>
  </w:style>
  <w:style w:type="paragraph" w:styleId="Footer">
    <w:name w:val="footer"/>
    <w:basedOn w:val="Normal"/>
    <w:link w:val="FooterChar"/>
    <w:uiPriority w:val="99"/>
    <w:unhideWhenUsed/>
    <w:rsid w:val="007C1C00"/>
    <w:pPr>
      <w:tabs>
        <w:tab w:val="center" w:pos="4680"/>
        <w:tab w:val="right" w:pos="9360"/>
      </w:tabs>
    </w:pPr>
  </w:style>
  <w:style w:type="character" w:customStyle="1" w:styleId="FooterChar">
    <w:name w:val="Footer Char"/>
    <w:basedOn w:val="DefaultParagraphFont"/>
    <w:link w:val="Footer"/>
    <w:uiPriority w:val="99"/>
    <w:rsid w:val="007C1C00"/>
    <w:rPr>
      <w:spacing w:val="-3"/>
      <w:sz w:val="20"/>
      <w:szCs w:val="20"/>
    </w:rPr>
  </w:style>
  <w:style w:type="paragraph" w:customStyle="1" w:styleId="Style">
    <w:name w:val="Style"/>
    <w:rsid w:val="00926869"/>
    <w:pPr>
      <w:widowControl w:val="0"/>
      <w:autoSpaceDE w:val="0"/>
      <w:autoSpaceDN w:val="0"/>
      <w:adjustRightInd w:val="0"/>
      <w:spacing w:after="0" w:line="240" w:lineRule="auto"/>
    </w:pPr>
    <w:rPr>
      <w:rFonts w:eastAsiaTheme="minorEastAsia"/>
      <w:sz w:val="24"/>
      <w:szCs w:val="24"/>
    </w:rPr>
  </w:style>
  <w:style w:type="character" w:styleId="Hyperlink">
    <w:name w:val="Hyperlink"/>
    <w:basedOn w:val="DefaultParagraphFont"/>
    <w:rsid w:val="00726C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80170">
      <w:bodyDiv w:val="1"/>
      <w:marLeft w:val="0"/>
      <w:marRight w:val="0"/>
      <w:marTop w:val="0"/>
      <w:marBottom w:val="0"/>
      <w:divBdr>
        <w:top w:val="none" w:sz="0" w:space="0" w:color="auto"/>
        <w:left w:val="none" w:sz="0" w:space="0" w:color="auto"/>
        <w:bottom w:val="none" w:sz="0" w:space="0" w:color="auto"/>
        <w:right w:val="none" w:sz="0" w:space="0" w:color="auto"/>
      </w:divBdr>
    </w:div>
    <w:div w:id="102265309">
      <w:bodyDiv w:val="1"/>
      <w:marLeft w:val="0"/>
      <w:marRight w:val="0"/>
      <w:marTop w:val="0"/>
      <w:marBottom w:val="0"/>
      <w:divBdr>
        <w:top w:val="none" w:sz="0" w:space="0" w:color="auto"/>
        <w:left w:val="none" w:sz="0" w:space="0" w:color="auto"/>
        <w:bottom w:val="none" w:sz="0" w:space="0" w:color="auto"/>
        <w:right w:val="none" w:sz="0" w:space="0" w:color="auto"/>
      </w:divBdr>
      <w:divsChild>
        <w:div w:id="601037372">
          <w:marLeft w:val="1080"/>
          <w:marRight w:val="0"/>
          <w:marTop w:val="0"/>
          <w:marBottom w:val="60"/>
          <w:divBdr>
            <w:top w:val="none" w:sz="0" w:space="0" w:color="auto"/>
            <w:left w:val="none" w:sz="0" w:space="0" w:color="auto"/>
            <w:bottom w:val="none" w:sz="0" w:space="0" w:color="auto"/>
            <w:right w:val="none" w:sz="0" w:space="0" w:color="auto"/>
          </w:divBdr>
        </w:div>
      </w:divsChild>
    </w:div>
    <w:div w:id="177159147">
      <w:bodyDiv w:val="1"/>
      <w:marLeft w:val="0"/>
      <w:marRight w:val="0"/>
      <w:marTop w:val="0"/>
      <w:marBottom w:val="0"/>
      <w:divBdr>
        <w:top w:val="none" w:sz="0" w:space="0" w:color="auto"/>
        <w:left w:val="none" w:sz="0" w:space="0" w:color="auto"/>
        <w:bottom w:val="none" w:sz="0" w:space="0" w:color="auto"/>
        <w:right w:val="none" w:sz="0" w:space="0" w:color="auto"/>
      </w:divBdr>
    </w:div>
    <w:div w:id="354693493">
      <w:bodyDiv w:val="1"/>
      <w:marLeft w:val="0"/>
      <w:marRight w:val="0"/>
      <w:marTop w:val="0"/>
      <w:marBottom w:val="0"/>
      <w:divBdr>
        <w:top w:val="none" w:sz="0" w:space="0" w:color="auto"/>
        <w:left w:val="none" w:sz="0" w:space="0" w:color="auto"/>
        <w:bottom w:val="none" w:sz="0" w:space="0" w:color="auto"/>
        <w:right w:val="none" w:sz="0" w:space="0" w:color="auto"/>
      </w:divBdr>
    </w:div>
    <w:div w:id="727581177">
      <w:bodyDiv w:val="1"/>
      <w:marLeft w:val="0"/>
      <w:marRight w:val="0"/>
      <w:marTop w:val="0"/>
      <w:marBottom w:val="0"/>
      <w:divBdr>
        <w:top w:val="none" w:sz="0" w:space="0" w:color="auto"/>
        <w:left w:val="none" w:sz="0" w:space="0" w:color="auto"/>
        <w:bottom w:val="none" w:sz="0" w:space="0" w:color="auto"/>
        <w:right w:val="none" w:sz="0" w:space="0" w:color="auto"/>
      </w:divBdr>
    </w:div>
    <w:div w:id="868908357">
      <w:marLeft w:val="0"/>
      <w:marRight w:val="0"/>
      <w:marTop w:val="0"/>
      <w:marBottom w:val="0"/>
      <w:divBdr>
        <w:top w:val="none" w:sz="0" w:space="0" w:color="auto"/>
        <w:left w:val="none" w:sz="0" w:space="0" w:color="auto"/>
        <w:bottom w:val="none" w:sz="0" w:space="0" w:color="auto"/>
        <w:right w:val="none" w:sz="0" w:space="0" w:color="auto"/>
      </w:divBdr>
      <w:divsChild>
        <w:div w:id="868908355">
          <w:marLeft w:val="0"/>
          <w:marRight w:val="0"/>
          <w:marTop w:val="0"/>
          <w:marBottom w:val="0"/>
          <w:divBdr>
            <w:top w:val="none" w:sz="0" w:space="0" w:color="auto"/>
            <w:left w:val="none" w:sz="0" w:space="0" w:color="auto"/>
            <w:bottom w:val="none" w:sz="0" w:space="0" w:color="auto"/>
            <w:right w:val="none" w:sz="0" w:space="0" w:color="auto"/>
          </w:divBdr>
          <w:divsChild>
            <w:div w:id="868908349">
              <w:marLeft w:val="0"/>
              <w:marRight w:val="0"/>
              <w:marTop w:val="0"/>
              <w:marBottom w:val="0"/>
              <w:divBdr>
                <w:top w:val="none" w:sz="0" w:space="0" w:color="auto"/>
                <w:left w:val="none" w:sz="0" w:space="0" w:color="auto"/>
                <w:bottom w:val="none" w:sz="0" w:space="0" w:color="auto"/>
                <w:right w:val="none" w:sz="0" w:space="0" w:color="auto"/>
              </w:divBdr>
            </w:div>
            <w:div w:id="868908350">
              <w:marLeft w:val="0"/>
              <w:marRight w:val="0"/>
              <w:marTop w:val="0"/>
              <w:marBottom w:val="0"/>
              <w:divBdr>
                <w:top w:val="none" w:sz="0" w:space="0" w:color="auto"/>
                <w:left w:val="none" w:sz="0" w:space="0" w:color="auto"/>
                <w:bottom w:val="none" w:sz="0" w:space="0" w:color="auto"/>
                <w:right w:val="none" w:sz="0" w:space="0" w:color="auto"/>
              </w:divBdr>
            </w:div>
            <w:div w:id="868908351">
              <w:marLeft w:val="0"/>
              <w:marRight w:val="0"/>
              <w:marTop w:val="0"/>
              <w:marBottom w:val="0"/>
              <w:divBdr>
                <w:top w:val="none" w:sz="0" w:space="0" w:color="auto"/>
                <w:left w:val="none" w:sz="0" w:space="0" w:color="auto"/>
                <w:bottom w:val="none" w:sz="0" w:space="0" w:color="auto"/>
                <w:right w:val="none" w:sz="0" w:space="0" w:color="auto"/>
              </w:divBdr>
            </w:div>
            <w:div w:id="868908352">
              <w:marLeft w:val="0"/>
              <w:marRight w:val="0"/>
              <w:marTop w:val="0"/>
              <w:marBottom w:val="0"/>
              <w:divBdr>
                <w:top w:val="none" w:sz="0" w:space="0" w:color="auto"/>
                <w:left w:val="none" w:sz="0" w:space="0" w:color="auto"/>
                <w:bottom w:val="none" w:sz="0" w:space="0" w:color="auto"/>
                <w:right w:val="none" w:sz="0" w:space="0" w:color="auto"/>
              </w:divBdr>
            </w:div>
            <w:div w:id="868908353">
              <w:marLeft w:val="0"/>
              <w:marRight w:val="0"/>
              <w:marTop w:val="0"/>
              <w:marBottom w:val="0"/>
              <w:divBdr>
                <w:top w:val="none" w:sz="0" w:space="0" w:color="auto"/>
                <w:left w:val="none" w:sz="0" w:space="0" w:color="auto"/>
                <w:bottom w:val="none" w:sz="0" w:space="0" w:color="auto"/>
                <w:right w:val="none" w:sz="0" w:space="0" w:color="auto"/>
              </w:divBdr>
            </w:div>
            <w:div w:id="868908354">
              <w:marLeft w:val="0"/>
              <w:marRight w:val="0"/>
              <w:marTop w:val="0"/>
              <w:marBottom w:val="0"/>
              <w:divBdr>
                <w:top w:val="none" w:sz="0" w:space="0" w:color="auto"/>
                <w:left w:val="none" w:sz="0" w:space="0" w:color="auto"/>
                <w:bottom w:val="none" w:sz="0" w:space="0" w:color="auto"/>
                <w:right w:val="none" w:sz="0" w:space="0" w:color="auto"/>
              </w:divBdr>
            </w:div>
            <w:div w:id="868908356">
              <w:marLeft w:val="0"/>
              <w:marRight w:val="0"/>
              <w:marTop w:val="0"/>
              <w:marBottom w:val="0"/>
              <w:divBdr>
                <w:top w:val="none" w:sz="0" w:space="0" w:color="auto"/>
                <w:left w:val="none" w:sz="0" w:space="0" w:color="auto"/>
                <w:bottom w:val="none" w:sz="0" w:space="0" w:color="auto"/>
                <w:right w:val="none" w:sz="0" w:space="0" w:color="auto"/>
              </w:divBdr>
            </w:div>
            <w:div w:id="868908358">
              <w:marLeft w:val="0"/>
              <w:marRight w:val="0"/>
              <w:marTop w:val="0"/>
              <w:marBottom w:val="0"/>
              <w:divBdr>
                <w:top w:val="none" w:sz="0" w:space="0" w:color="auto"/>
                <w:left w:val="none" w:sz="0" w:space="0" w:color="auto"/>
                <w:bottom w:val="none" w:sz="0" w:space="0" w:color="auto"/>
                <w:right w:val="none" w:sz="0" w:space="0" w:color="auto"/>
              </w:divBdr>
            </w:div>
            <w:div w:id="8689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6851">
      <w:bodyDiv w:val="1"/>
      <w:marLeft w:val="0"/>
      <w:marRight w:val="0"/>
      <w:marTop w:val="0"/>
      <w:marBottom w:val="0"/>
      <w:divBdr>
        <w:top w:val="none" w:sz="0" w:space="0" w:color="auto"/>
        <w:left w:val="none" w:sz="0" w:space="0" w:color="auto"/>
        <w:bottom w:val="none" w:sz="0" w:space="0" w:color="auto"/>
        <w:right w:val="none" w:sz="0" w:space="0" w:color="auto"/>
      </w:divBdr>
    </w:div>
    <w:div w:id="1184855483">
      <w:bodyDiv w:val="1"/>
      <w:marLeft w:val="0"/>
      <w:marRight w:val="0"/>
      <w:marTop w:val="0"/>
      <w:marBottom w:val="0"/>
      <w:divBdr>
        <w:top w:val="none" w:sz="0" w:space="0" w:color="auto"/>
        <w:left w:val="none" w:sz="0" w:space="0" w:color="auto"/>
        <w:bottom w:val="none" w:sz="0" w:space="0" w:color="auto"/>
        <w:right w:val="none" w:sz="0" w:space="0" w:color="auto"/>
      </w:divBdr>
    </w:div>
    <w:div w:id="1253469767">
      <w:bodyDiv w:val="1"/>
      <w:marLeft w:val="0"/>
      <w:marRight w:val="0"/>
      <w:marTop w:val="0"/>
      <w:marBottom w:val="0"/>
      <w:divBdr>
        <w:top w:val="none" w:sz="0" w:space="0" w:color="auto"/>
        <w:left w:val="none" w:sz="0" w:space="0" w:color="auto"/>
        <w:bottom w:val="none" w:sz="0" w:space="0" w:color="auto"/>
        <w:right w:val="none" w:sz="0" w:space="0" w:color="auto"/>
      </w:divBdr>
      <w:divsChild>
        <w:div w:id="107547761">
          <w:marLeft w:val="1080"/>
          <w:marRight w:val="0"/>
          <w:marTop w:val="0"/>
          <w:marBottom w:val="60"/>
          <w:divBdr>
            <w:top w:val="none" w:sz="0" w:space="0" w:color="auto"/>
            <w:left w:val="none" w:sz="0" w:space="0" w:color="auto"/>
            <w:bottom w:val="none" w:sz="0" w:space="0" w:color="auto"/>
            <w:right w:val="none" w:sz="0" w:space="0" w:color="auto"/>
          </w:divBdr>
        </w:div>
      </w:divsChild>
    </w:div>
    <w:div w:id="1484927479">
      <w:bodyDiv w:val="1"/>
      <w:marLeft w:val="0"/>
      <w:marRight w:val="0"/>
      <w:marTop w:val="0"/>
      <w:marBottom w:val="0"/>
      <w:divBdr>
        <w:top w:val="none" w:sz="0" w:space="0" w:color="auto"/>
        <w:left w:val="none" w:sz="0" w:space="0" w:color="auto"/>
        <w:bottom w:val="none" w:sz="0" w:space="0" w:color="auto"/>
        <w:right w:val="none" w:sz="0" w:space="0" w:color="auto"/>
      </w:divBdr>
    </w:div>
    <w:div w:id="1856574028">
      <w:bodyDiv w:val="1"/>
      <w:marLeft w:val="0"/>
      <w:marRight w:val="0"/>
      <w:marTop w:val="0"/>
      <w:marBottom w:val="0"/>
      <w:divBdr>
        <w:top w:val="none" w:sz="0" w:space="0" w:color="auto"/>
        <w:left w:val="none" w:sz="0" w:space="0" w:color="auto"/>
        <w:bottom w:val="none" w:sz="0" w:space="0" w:color="auto"/>
        <w:right w:val="none" w:sz="0" w:space="0" w:color="auto"/>
      </w:divBdr>
    </w:div>
    <w:div w:id="1859658533">
      <w:bodyDiv w:val="1"/>
      <w:marLeft w:val="0"/>
      <w:marRight w:val="0"/>
      <w:marTop w:val="0"/>
      <w:marBottom w:val="0"/>
      <w:divBdr>
        <w:top w:val="none" w:sz="0" w:space="0" w:color="auto"/>
        <w:left w:val="none" w:sz="0" w:space="0" w:color="auto"/>
        <w:bottom w:val="none" w:sz="0" w:space="0" w:color="auto"/>
        <w:right w:val="none" w:sz="0" w:space="0" w:color="auto"/>
      </w:divBdr>
    </w:div>
    <w:div w:id="207454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sa.gov/perdie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q.osd.mil/dpap/UID/guide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q.osd.mil/dpap/UID/uid_type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BAA_x0020_Cycle xmlns="d7aec575-eef5-4e9d-818b-7b5c7eb3063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72044-415D-4B43-B408-260FB4CADE48}"/>
</file>

<file path=customXml/itemProps2.xml><?xml version="1.0" encoding="utf-8"?>
<ds:datastoreItem xmlns:ds="http://schemas.openxmlformats.org/officeDocument/2006/customXml" ds:itemID="{6E683314-60FC-4EB2-84AE-EA0B861DF3A2}"/>
</file>

<file path=customXml/itemProps3.xml><?xml version="1.0" encoding="utf-8"?>
<ds:datastoreItem xmlns:ds="http://schemas.openxmlformats.org/officeDocument/2006/customXml" ds:itemID="{CFC19A18-DF83-43DC-B894-DC28BFD3054B}"/>
</file>

<file path=customXml/itemProps4.xml><?xml version="1.0" encoding="utf-8"?>
<ds:datastoreItem xmlns:ds="http://schemas.openxmlformats.org/officeDocument/2006/customXml" ds:itemID="{48DBAA6A-40CF-4C46-A2E4-76E3627D7DA3}"/>
</file>

<file path=docProps/app.xml><?xml version="1.0" encoding="utf-8"?>
<Properties xmlns="http://schemas.openxmlformats.org/officeDocument/2006/extended-properties" xmlns:vt="http://schemas.openxmlformats.org/officeDocument/2006/docPropsVTypes">
  <Template>Normal.dotm</Template>
  <TotalTime>11</TotalTime>
  <Pages>6</Pages>
  <Words>2065</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DP-12 SBIR SOO</vt:lpstr>
    </vt:vector>
  </TitlesOfParts>
  <Company>USSOCOM</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DP-12 SBIR SOO</dc:title>
  <dc:creator>deanna.cox</dc:creator>
  <cp:lastModifiedBy>Piazza, Thomas J  CTR USSOCOM SOCOM (USA)</cp:lastModifiedBy>
  <cp:revision>8</cp:revision>
  <cp:lastPrinted>2014-11-17T13:37:00Z</cp:lastPrinted>
  <dcterms:created xsi:type="dcterms:W3CDTF">2021-07-01T19:00:00Z</dcterms:created>
  <dcterms:modified xsi:type="dcterms:W3CDTF">2021-09-09T18:45:00Z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y fmtid="{D5CDD505-2E9C-101B-9397-08002B2CF9AE}" pid="3" name="NXPowerLiteLastOptimized">
    <vt:lpwstr>44400</vt:lpwstr>
  </property>
  <property fmtid="{D5CDD505-2E9C-101B-9397-08002B2CF9AE}" pid="4" name="NXPowerLiteVersion">
    <vt:lpwstr>D4.1.2</vt:lpwstr>
  </property>
</Properties>
</file>